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9BE" w:rsidRPr="00FA69BE" w:rsidRDefault="00FA69BE" w:rsidP="00FA69BE">
      <w:pPr>
        <w:spacing w:after="240"/>
        <w:rPr>
          <w:rFonts w:eastAsia="Times New Roman" w:cstheme="minorHAnsi"/>
          <w:sz w:val="24"/>
          <w:szCs w:val="24"/>
          <w:lang w:eastAsia="bs-Latn-BA"/>
        </w:rPr>
      </w:pPr>
      <w:r w:rsidRPr="00FA69BE">
        <w:rPr>
          <w:rFonts w:eastAsia="Times New Roman" w:cstheme="minorHAnsi"/>
          <w:sz w:val="24"/>
          <w:szCs w:val="24"/>
          <w:lang w:eastAsia="bs-Latn-BA"/>
        </w:rPr>
        <w:t xml:space="preserve">Na temelju članka IV.4.a) Ustava Bosne i Hercegovine, Parlamentarna skupština Bosne i Hercegovine, na 2. sjednici Zastupničkog doma, održanoj 18. prosinca 2019. godine, i na 5. sjednici Doma naroda, održanoj 14. veljače 2020. godine, usvojila je </w:t>
      </w:r>
      <w:r w:rsidRPr="00FA69BE">
        <w:rPr>
          <w:rFonts w:eastAsia="Times New Roman" w:cstheme="minorHAnsi"/>
          <w:sz w:val="24"/>
          <w:szCs w:val="24"/>
          <w:lang w:eastAsia="bs-Latn-BA"/>
        </w:rPr>
        <w:br/>
      </w:r>
    </w:p>
    <w:p w:rsidR="00FA69BE" w:rsidRPr="00FA69BE" w:rsidRDefault="00FA69BE" w:rsidP="00FA69BE">
      <w:pPr>
        <w:spacing w:before="100" w:beforeAutospacing="1" w:after="240"/>
        <w:jc w:val="center"/>
        <w:rPr>
          <w:rFonts w:eastAsia="Times New Roman" w:cstheme="minorHAnsi"/>
          <w:sz w:val="24"/>
          <w:szCs w:val="24"/>
          <w:lang w:eastAsia="bs-Latn-BA"/>
        </w:rPr>
      </w:pPr>
      <w:r w:rsidRPr="00FA69BE">
        <w:rPr>
          <w:rFonts w:eastAsia="Times New Roman" w:cstheme="minorHAnsi"/>
          <w:b/>
          <w:bCs/>
          <w:sz w:val="24"/>
          <w:szCs w:val="24"/>
          <w:lang w:eastAsia="bs-Latn-BA"/>
        </w:rPr>
        <w:t xml:space="preserve">ZAKON </w:t>
      </w:r>
      <w:r w:rsidRPr="00FA69BE">
        <w:rPr>
          <w:rFonts w:eastAsia="Times New Roman" w:cstheme="minorHAnsi"/>
          <w:sz w:val="24"/>
          <w:szCs w:val="24"/>
          <w:lang w:eastAsia="bs-Latn-BA"/>
        </w:rPr>
        <w:br/>
      </w:r>
      <w:r w:rsidRPr="00FA69BE">
        <w:rPr>
          <w:rFonts w:eastAsia="Times New Roman" w:cstheme="minorHAnsi"/>
          <w:sz w:val="24"/>
          <w:szCs w:val="24"/>
          <w:lang w:eastAsia="bs-Latn-BA"/>
        </w:rPr>
        <w:br/>
      </w:r>
      <w:r w:rsidRPr="00FA69BE">
        <w:rPr>
          <w:rFonts w:eastAsia="Times New Roman" w:cstheme="minorHAnsi"/>
          <w:b/>
          <w:bCs/>
          <w:sz w:val="24"/>
          <w:szCs w:val="24"/>
          <w:lang w:eastAsia="bs-Latn-BA"/>
        </w:rPr>
        <w:t>O OSIGURANJU DEPOZITA U BANKAMA BOSNE I HERCEGOVINE</w:t>
      </w:r>
      <w:r w:rsidRPr="00FA69BE">
        <w:rPr>
          <w:rFonts w:eastAsia="Times New Roman" w:cstheme="minorHAnsi"/>
          <w:sz w:val="24"/>
          <w:szCs w:val="24"/>
          <w:lang w:eastAsia="bs-Latn-BA"/>
        </w:rPr>
        <w:t xml:space="preserve"> </w:t>
      </w:r>
      <w:r w:rsidRPr="00FA69BE">
        <w:rPr>
          <w:rFonts w:eastAsia="Times New Roman" w:cstheme="minorHAnsi"/>
          <w:sz w:val="24"/>
          <w:szCs w:val="24"/>
          <w:lang w:eastAsia="bs-Latn-BA"/>
        </w:rPr>
        <w:br/>
      </w:r>
    </w:p>
    <w:p w:rsidR="00FA69BE" w:rsidRPr="00FA69BE" w:rsidRDefault="00FA69BE" w:rsidP="00FA69BE">
      <w:pPr>
        <w:spacing w:before="100" w:beforeAutospacing="1" w:after="240"/>
        <w:jc w:val="center"/>
        <w:rPr>
          <w:rFonts w:eastAsia="Times New Roman" w:cstheme="minorHAnsi"/>
          <w:sz w:val="24"/>
          <w:szCs w:val="24"/>
          <w:lang w:eastAsia="bs-Latn-BA"/>
        </w:rPr>
      </w:pPr>
      <w:r w:rsidRPr="00FA69BE">
        <w:rPr>
          <w:rFonts w:eastAsia="Times New Roman" w:cstheme="minorHAnsi"/>
          <w:b/>
          <w:bCs/>
          <w:sz w:val="24"/>
          <w:szCs w:val="24"/>
          <w:lang w:eastAsia="bs-Latn-BA"/>
        </w:rPr>
        <w:t xml:space="preserve">POGLAVLJE I. OPĆE ODREDBE </w:t>
      </w:r>
      <w:r w:rsidRPr="00FA69BE">
        <w:rPr>
          <w:rFonts w:eastAsia="Times New Roman" w:cstheme="minorHAnsi"/>
          <w:sz w:val="24"/>
          <w:szCs w:val="24"/>
          <w:lang w:eastAsia="bs-Latn-BA"/>
        </w:rPr>
        <w:br/>
      </w:r>
    </w:p>
    <w:p w:rsidR="00FA69BE" w:rsidRPr="00FA69BE" w:rsidRDefault="00FA69BE" w:rsidP="00FA69BE">
      <w:pPr>
        <w:spacing w:before="100" w:beforeAutospacing="1" w:after="240"/>
        <w:jc w:val="center"/>
        <w:rPr>
          <w:rFonts w:eastAsia="Times New Roman" w:cstheme="minorHAnsi"/>
          <w:sz w:val="24"/>
          <w:szCs w:val="24"/>
          <w:lang w:eastAsia="bs-Latn-BA"/>
        </w:rPr>
      </w:pPr>
      <w:r w:rsidRPr="00FA69BE">
        <w:rPr>
          <w:rFonts w:eastAsia="Times New Roman" w:cstheme="minorHAnsi"/>
          <w:b/>
          <w:bCs/>
          <w:sz w:val="24"/>
          <w:szCs w:val="24"/>
          <w:lang w:eastAsia="bs-Latn-BA"/>
        </w:rPr>
        <w:t xml:space="preserve">Članak 1. </w:t>
      </w:r>
      <w:r w:rsidRPr="00FA69BE">
        <w:rPr>
          <w:rFonts w:eastAsia="Times New Roman" w:cstheme="minorHAnsi"/>
          <w:sz w:val="24"/>
          <w:szCs w:val="24"/>
          <w:lang w:eastAsia="bs-Latn-BA"/>
        </w:rPr>
        <w:br/>
      </w:r>
      <w:r w:rsidRPr="00FA69BE">
        <w:rPr>
          <w:rFonts w:eastAsia="Times New Roman" w:cstheme="minorHAnsi"/>
          <w:b/>
          <w:bCs/>
          <w:sz w:val="24"/>
          <w:szCs w:val="24"/>
          <w:lang w:eastAsia="bs-Latn-BA"/>
        </w:rPr>
        <w:t>(Predmet zakona)</w:t>
      </w:r>
    </w:p>
    <w:p w:rsidR="00FA69BE" w:rsidRPr="00FA69BE" w:rsidRDefault="00FA69BE" w:rsidP="00FA69BE">
      <w:pPr>
        <w:spacing w:after="240"/>
        <w:rPr>
          <w:rFonts w:eastAsia="Times New Roman" w:cstheme="minorHAnsi"/>
          <w:sz w:val="24"/>
          <w:szCs w:val="24"/>
          <w:lang w:eastAsia="bs-Latn-BA"/>
        </w:rPr>
      </w:pPr>
      <w:r w:rsidRPr="00FA69BE">
        <w:rPr>
          <w:rFonts w:eastAsia="Times New Roman" w:cstheme="minorHAnsi"/>
          <w:sz w:val="24"/>
          <w:szCs w:val="24"/>
          <w:lang w:eastAsia="bs-Latn-BA"/>
        </w:rPr>
        <w:t xml:space="preserve">(1) Zakonom o osiguranju depozita u bankama Bosne i Hercegovine (u daljnjem tekstu: Zakon) uređuju se osnivanje, status, djelatnost, upravljanje i rukovođenje, ovlasti, obveze i financiranje Agencije za osiguranje depozita Bosne i Hercegovine (u daljnjem tekstu: Agencija).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(2) Cilj ovoga Zakona je osigurati, unutar ograničenja određenih ovim Zakonom, zaštitu depozita fizičkih i pravnih osoba u bankama koje su dobile dozvolu za rad od Agencije za bankarstvo Federacije Bosne i Hercegovine (u daljnjem tekstu: FBA) ili Agencije za bankarstvo Republike Srpske (u daljnjem tekstu: RSAB), te time doprinijeti očuvanju cjelokupne financijske stabilnosti. </w:t>
      </w:r>
    </w:p>
    <w:p w:rsidR="00FA69BE" w:rsidRPr="00FA69BE" w:rsidRDefault="00FA69BE" w:rsidP="00FA69BE">
      <w:pPr>
        <w:spacing w:before="100" w:beforeAutospacing="1" w:after="240"/>
        <w:jc w:val="center"/>
        <w:rPr>
          <w:rFonts w:eastAsia="Times New Roman" w:cstheme="minorHAnsi"/>
          <w:sz w:val="24"/>
          <w:szCs w:val="24"/>
          <w:lang w:eastAsia="bs-Latn-BA"/>
        </w:rPr>
      </w:pPr>
      <w:r w:rsidRPr="00FA69BE">
        <w:rPr>
          <w:rFonts w:eastAsia="Times New Roman" w:cstheme="minorHAnsi"/>
          <w:b/>
          <w:bCs/>
          <w:sz w:val="24"/>
          <w:szCs w:val="24"/>
          <w:lang w:eastAsia="bs-Latn-BA"/>
        </w:rPr>
        <w:t xml:space="preserve">Članak 2. </w:t>
      </w:r>
      <w:r w:rsidRPr="00FA69BE">
        <w:rPr>
          <w:rFonts w:eastAsia="Times New Roman" w:cstheme="minorHAnsi"/>
          <w:sz w:val="24"/>
          <w:szCs w:val="24"/>
          <w:lang w:eastAsia="bs-Latn-BA"/>
        </w:rPr>
        <w:br/>
      </w:r>
      <w:r w:rsidRPr="00FA69BE">
        <w:rPr>
          <w:rFonts w:eastAsia="Times New Roman" w:cstheme="minorHAnsi"/>
          <w:b/>
          <w:bCs/>
          <w:sz w:val="24"/>
          <w:szCs w:val="24"/>
          <w:lang w:eastAsia="bs-Latn-BA"/>
        </w:rPr>
        <w:t>(Definicija)</w:t>
      </w:r>
    </w:p>
    <w:p w:rsidR="00FA69BE" w:rsidRPr="00FA69BE" w:rsidRDefault="00FA69BE" w:rsidP="00FA69BE">
      <w:pPr>
        <w:spacing w:after="240"/>
        <w:rPr>
          <w:rFonts w:eastAsia="Times New Roman" w:cstheme="minorHAnsi"/>
          <w:sz w:val="24"/>
          <w:szCs w:val="24"/>
          <w:lang w:eastAsia="bs-Latn-BA"/>
        </w:rPr>
      </w:pPr>
      <w:r w:rsidRPr="00FA69BE">
        <w:rPr>
          <w:rFonts w:eastAsia="Times New Roman" w:cstheme="minorHAnsi"/>
          <w:sz w:val="24"/>
          <w:szCs w:val="24"/>
          <w:lang w:eastAsia="bs-Latn-BA"/>
        </w:rPr>
        <w:t xml:space="preserve">U smislu ovoga Zakona: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a) </w:t>
      </w:r>
      <w:r w:rsidRPr="00FA69BE">
        <w:rPr>
          <w:rFonts w:eastAsia="Times New Roman" w:cstheme="minorHAnsi"/>
          <w:b/>
          <w:bCs/>
          <w:sz w:val="24"/>
          <w:szCs w:val="24"/>
          <w:lang w:eastAsia="bs-Latn-BA"/>
        </w:rPr>
        <w:t>agencija za bankarstvo</w:t>
      </w:r>
      <w:r w:rsidRPr="00FA69BE">
        <w:rPr>
          <w:rFonts w:eastAsia="Times New Roman" w:cstheme="minorHAnsi"/>
          <w:sz w:val="24"/>
          <w:szCs w:val="24"/>
          <w:lang w:eastAsia="bs-Latn-BA"/>
        </w:rPr>
        <w:t xml:space="preserve"> je FBA ili RSAB;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b) </w:t>
      </w:r>
      <w:r w:rsidRPr="00FA69BE">
        <w:rPr>
          <w:rFonts w:eastAsia="Times New Roman" w:cstheme="minorHAnsi"/>
          <w:b/>
          <w:bCs/>
          <w:sz w:val="24"/>
          <w:szCs w:val="24"/>
          <w:lang w:eastAsia="bs-Latn-BA"/>
        </w:rPr>
        <w:t>Fond za osiguranje depozita</w:t>
      </w:r>
      <w:r w:rsidRPr="00FA69BE">
        <w:rPr>
          <w:rFonts w:eastAsia="Times New Roman" w:cstheme="minorHAnsi"/>
          <w:sz w:val="24"/>
          <w:szCs w:val="24"/>
          <w:lang w:eastAsia="bs-Latn-BA"/>
        </w:rPr>
        <w:t xml:space="preserve"> (u daljnjem tekstu: Fond) jest račun Agencije otvoren u skladu s člankom 13. ovoga Zakona;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c) </w:t>
      </w:r>
      <w:r w:rsidRPr="00FA69BE">
        <w:rPr>
          <w:rFonts w:eastAsia="Times New Roman" w:cstheme="minorHAnsi"/>
          <w:b/>
          <w:bCs/>
          <w:sz w:val="24"/>
          <w:szCs w:val="24"/>
          <w:lang w:eastAsia="bs-Latn-BA"/>
        </w:rPr>
        <w:t>ciljani iznos Fonda</w:t>
      </w:r>
      <w:r w:rsidRPr="00FA69BE">
        <w:rPr>
          <w:rFonts w:eastAsia="Times New Roman" w:cstheme="minorHAnsi"/>
          <w:sz w:val="24"/>
          <w:szCs w:val="24"/>
          <w:lang w:eastAsia="bs-Latn-BA"/>
        </w:rPr>
        <w:t xml:space="preserve"> jest iznos sredstava koji je, prema srednjeročnoj procjeni rizika, dostatan da osigura ispunjavanje zakonskog mandata Agencije;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d) </w:t>
      </w:r>
      <w:r w:rsidRPr="00FA69BE">
        <w:rPr>
          <w:rFonts w:eastAsia="Times New Roman" w:cstheme="minorHAnsi"/>
          <w:b/>
          <w:bCs/>
          <w:sz w:val="24"/>
          <w:szCs w:val="24"/>
          <w:lang w:eastAsia="bs-Latn-BA"/>
        </w:rPr>
        <w:t>deponent</w:t>
      </w:r>
      <w:r w:rsidRPr="00FA69BE">
        <w:rPr>
          <w:rFonts w:eastAsia="Times New Roman" w:cstheme="minorHAnsi"/>
          <w:sz w:val="24"/>
          <w:szCs w:val="24"/>
          <w:lang w:eastAsia="bs-Latn-BA"/>
        </w:rPr>
        <w:t xml:space="preserve"> je fizička ili pravna osoba koja ima prikladan depozit u banci članici;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e) </w:t>
      </w:r>
      <w:r w:rsidRPr="00FA69BE">
        <w:rPr>
          <w:rFonts w:eastAsia="Times New Roman" w:cstheme="minorHAnsi"/>
          <w:b/>
          <w:bCs/>
          <w:sz w:val="24"/>
          <w:szCs w:val="24"/>
          <w:lang w:eastAsia="bs-Latn-BA"/>
        </w:rPr>
        <w:t>prikladan depozit</w:t>
      </w:r>
      <w:r w:rsidRPr="00FA69BE">
        <w:rPr>
          <w:rFonts w:eastAsia="Times New Roman" w:cstheme="minorHAnsi"/>
          <w:sz w:val="24"/>
          <w:szCs w:val="24"/>
          <w:lang w:eastAsia="bs-Latn-BA"/>
        </w:rPr>
        <w:t xml:space="preserve"> je ukupan iznos svih sredstava koji rezultiraju iz depozita, štednih računa ili certifikata banke koje je deponent deponirao u banci članici, umanjeno za isključenja iz članka 6. ovoga Zakona. Prikladni depoziti čine osnovicu za obračun premije osiguranja;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f) </w:t>
      </w:r>
      <w:r w:rsidRPr="00FA69BE">
        <w:rPr>
          <w:rFonts w:eastAsia="Times New Roman" w:cstheme="minorHAnsi"/>
          <w:b/>
          <w:bCs/>
          <w:sz w:val="24"/>
          <w:szCs w:val="24"/>
          <w:lang w:eastAsia="bs-Latn-BA"/>
        </w:rPr>
        <w:t>entitet</w:t>
      </w:r>
      <w:r w:rsidRPr="00FA69BE">
        <w:rPr>
          <w:rFonts w:eastAsia="Times New Roman" w:cstheme="minorHAnsi"/>
          <w:sz w:val="24"/>
          <w:szCs w:val="24"/>
          <w:lang w:eastAsia="bs-Latn-BA"/>
        </w:rPr>
        <w:t xml:space="preserve"> je entitet Federacija Bosne i Hercegovine (u daljnjem tekstu: Federacija BiH) ili </w:t>
      </w:r>
      <w:r w:rsidRPr="00FA69BE">
        <w:rPr>
          <w:rFonts w:eastAsia="Times New Roman" w:cstheme="minorHAnsi"/>
          <w:sz w:val="24"/>
          <w:szCs w:val="24"/>
          <w:lang w:eastAsia="bs-Latn-BA"/>
        </w:rPr>
        <w:lastRenderedPageBreak/>
        <w:t xml:space="preserve">Republika Srpska;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g) </w:t>
      </w:r>
      <w:r w:rsidRPr="00FA69BE">
        <w:rPr>
          <w:rFonts w:eastAsia="Times New Roman" w:cstheme="minorHAnsi"/>
          <w:b/>
          <w:bCs/>
          <w:sz w:val="24"/>
          <w:szCs w:val="24"/>
          <w:lang w:eastAsia="bs-Latn-BA"/>
        </w:rPr>
        <w:t>vladino tijelo</w:t>
      </w:r>
      <w:r w:rsidRPr="00FA69BE">
        <w:rPr>
          <w:rFonts w:eastAsia="Times New Roman" w:cstheme="minorHAnsi"/>
          <w:sz w:val="24"/>
          <w:szCs w:val="24"/>
          <w:lang w:eastAsia="bs-Latn-BA"/>
        </w:rPr>
        <w:t xml:space="preserve"> je domaći ili inozemni korisnik vladinih sredstava bez obzira na razinu vlasti, odnosno je li riječ o državnom, entitetskom, kantonalnom ili općinskom tijelu, kao i svaka pravna osoba, uključujući mirovinske i zdravstvene fondove, koji su u vlasništvu ili pod nadzorom takvih korisnika vladinih sredstava;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h) </w:t>
      </w:r>
      <w:r w:rsidRPr="00FA69BE">
        <w:rPr>
          <w:rFonts w:eastAsia="Times New Roman" w:cstheme="minorHAnsi"/>
          <w:b/>
          <w:bCs/>
          <w:sz w:val="24"/>
          <w:szCs w:val="24"/>
          <w:lang w:eastAsia="bs-Latn-BA"/>
        </w:rPr>
        <w:t>skupina društava</w:t>
      </w:r>
      <w:r w:rsidRPr="00FA69BE">
        <w:rPr>
          <w:rFonts w:eastAsia="Times New Roman" w:cstheme="minorHAnsi"/>
          <w:sz w:val="24"/>
          <w:szCs w:val="24"/>
          <w:lang w:eastAsia="bs-Latn-BA"/>
        </w:rPr>
        <w:t xml:space="preserve"> je skupina koju čine najviše matično društvo pravne osobe, njegova podređena društva i pridružena društva društava pravne osobe;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i) </w:t>
      </w:r>
      <w:r w:rsidRPr="00FA69BE">
        <w:rPr>
          <w:rFonts w:eastAsia="Times New Roman" w:cstheme="minorHAnsi"/>
          <w:b/>
          <w:bCs/>
          <w:sz w:val="24"/>
          <w:szCs w:val="24"/>
          <w:lang w:eastAsia="bs-Latn-BA"/>
        </w:rPr>
        <w:t>slučaj osiguranja</w:t>
      </w:r>
      <w:r w:rsidRPr="00FA69BE">
        <w:rPr>
          <w:rFonts w:eastAsia="Times New Roman" w:cstheme="minorHAnsi"/>
          <w:sz w:val="24"/>
          <w:szCs w:val="24"/>
          <w:lang w:eastAsia="bs-Latn-BA"/>
        </w:rPr>
        <w:t xml:space="preserve"> je slučaj koji zahtijeva isplatu osiguranja depozita u skladu s odredbama ovoga Zakona;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j) </w:t>
      </w:r>
      <w:r w:rsidRPr="00FA69BE">
        <w:rPr>
          <w:rFonts w:eastAsia="Times New Roman" w:cstheme="minorHAnsi"/>
          <w:b/>
          <w:bCs/>
          <w:sz w:val="24"/>
          <w:szCs w:val="24"/>
          <w:lang w:eastAsia="bs-Latn-BA"/>
        </w:rPr>
        <w:t>osigurani depozit</w:t>
      </w:r>
      <w:r w:rsidRPr="00FA69BE">
        <w:rPr>
          <w:rFonts w:eastAsia="Times New Roman" w:cstheme="minorHAnsi"/>
          <w:sz w:val="24"/>
          <w:szCs w:val="24"/>
          <w:lang w:eastAsia="bs-Latn-BA"/>
        </w:rPr>
        <w:t xml:space="preserve"> je dio prikladnog depozita utvrđen odlukom Upravnog odbora Agencije koji je pokriven osiguranjem putem Fonda;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k) </w:t>
      </w:r>
      <w:r w:rsidRPr="00FA69BE">
        <w:rPr>
          <w:rFonts w:eastAsia="Times New Roman" w:cstheme="minorHAnsi"/>
          <w:b/>
          <w:bCs/>
          <w:sz w:val="24"/>
          <w:szCs w:val="24"/>
          <w:lang w:eastAsia="bs-Latn-BA"/>
        </w:rPr>
        <w:t>pravna osoba</w:t>
      </w:r>
      <w:r w:rsidRPr="00FA69BE">
        <w:rPr>
          <w:rFonts w:eastAsia="Times New Roman" w:cstheme="minorHAnsi"/>
          <w:sz w:val="24"/>
          <w:szCs w:val="24"/>
          <w:lang w:eastAsia="bs-Latn-BA"/>
        </w:rPr>
        <w:t xml:space="preserve"> je svaka tvrtka, poduzeće, udruga, ustanova ili zaklada registrirana u Bosni i Hercegovini, izuzimajući vladina tijela;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l) </w:t>
      </w:r>
      <w:r w:rsidRPr="00FA69BE">
        <w:rPr>
          <w:rFonts w:eastAsia="Times New Roman" w:cstheme="minorHAnsi"/>
          <w:b/>
          <w:bCs/>
          <w:sz w:val="24"/>
          <w:szCs w:val="24"/>
          <w:lang w:eastAsia="bs-Latn-BA"/>
        </w:rPr>
        <w:t>fizička osoba</w:t>
      </w:r>
      <w:r w:rsidRPr="00FA69BE">
        <w:rPr>
          <w:rFonts w:eastAsia="Times New Roman" w:cstheme="minorHAnsi"/>
          <w:sz w:val="24"/>
          <w:szCs w:val="24"/>
          <w:lang w:eastAsia="bs-Latn-BA"/>
        </w:rPr>
        <w:t xml:space="preserve"> je svaki pojedinac, bez obzira na državljanstvo ili nacionalnost;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m) </w:t>
      </w:r>
      <w:r w:rsidRPr="00FA69BE">
        <w:rPr>
          <w:rFonts w:eastAsia="Times New Roman" w:cstheme="minorHAnsi"/>
          <w:b/>
          <w:bCs/>
          <w:sz w:val="24"/>
          <w:szCs w:val="24"/>
          <w:lang w:eastAsia="bs-Latn-BA"/>
        </w:rPr>
        <w:t>banka</w:t>
      </w:r>
      <w:r w:rsidRPr="00FA69BE">
        <w:rPr>
          <w:rFonts w:eastAsia="Times New Roman" w:cstheme="minorHAnsi"/>
          <w:sz w:val="24"/>
          <w:szCs w:val="24"/>
          <w:lang w:eastAsia="bs-Latn-BA"/>
        </w:rPr>
        <w:t xml:space="preserve"> je dioničko/akcionarsko društvo koje ima dozvolu za rad nadležne agencije za bankarstvo i čija je djelatnost primanje depozita i sredstava s obvezom vraćanja i davanje kredita za vlastiti račun, a može obavljati i druge poslove u skladu s entitetskim zakonima o bankama;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n) </w:t>
      </w:r>
      <w:r w:rsidRPr="00FA69BE">
        <w:rPr>
          <w:rFonts w:eastAsia="Times New Roman" w:cstheme="minorHAnsi"/>
          <w:b/>
          <w:bCs/>
          <w:sz w:val="24"/>
          <w:szCs w:val="24"/>
          <w:lang w:eastAsia="bs-Latn-BA"/>
        </w:rPr>
        <w:t>banka članica</w:t>
      </w:r>
      <w:r w:rsidRPr="00FA69BE">
        <w:rPr>
          <w:rFonts w:eastAsia="Times New Roman" w:cstheme="minorHAnsi"/>
          <w:sz w:val="24"/>
          <w:szCs w:val="24"/>
          <w:lang w:eastAsia="bs-Latn-BA"/>
        </w:rPr>
        <w:t xml:space="preserve"> je banka koja sudjeluje u programu osiguranja depozita Bosne i Hercegovine u skladu s odredbama ovoga Zakona;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o) </w:t>
      </w:r>
      <w:r w:rsidRPr="00FA69BE">
        <w:rPr>
          <w:rFonts w:eastAsia="Times New Roman" w:cstheme="minorHAnsi"/>
          <w:b/>
          <w:bCs/>
          <w:sz w:val="24"/>
          <w:szCs w:val="24"/>
          <w:lang w:eastAsia="bs-Latn-BA"/>
        </w:rPr>
        <w:t>država</w:t>
      </w:r>
      <w:r w:rsidRPr="00FA69BE">
        <w:rPr>
          <w:rFonts w:eastAsia="Times New Roman" w:cstheme="minorHAnsi"/>
          <w:sz w:val="24"/>
          <w:szCs w:val="24"/>
          <w:lang w:eastAsia="bs-Latn-BA"/>
        </w:rPr>
        <w:t xml:space="preserve"> je Bosna i Hercegovina. </w:t>
      </w:r>
    </w:p>
    <w:p w:rsidR="00FA69BE" w:rsidRPr="00FA69BE" w:rsidRDefault="00FA69BE" w:rsidP="00FA69BE">
      <w:pPr>
        <w:spacing w:before="100" w:beforeAutospacing="1" w:after="240"/>
        <w:jc w:val="center"/>
        <w:rPr>
          <w:rFonts w:eastAsia="Times New Roman" w:cstheme="minorHAnsi"/>
          <w:sz w:val="24"/>
          <w:szCs w:val="24"/>
          <w:lang w:eastAsia="bs-Latn-BA"/>
        </w:rPr>
      </w:pPr>
      <w:r w:rsidRPr="00FA69BE">
        <w:rPr>
          <w:rFonts w:eastAsia="Times New Roman" w:cstheme="minorHAnsi"/>
          <w:b/>
          <w:bCs/>
          <w:sz w:val="24"/>
          <w:szCs w:val="24"/>
          <w:lang w:eastAsia="bs-Latn-BA"/>
        </w:rPr>
        <w:t xml:space="preserve">Članak 3. </w:t>
      </w:r>
      <w:r w:rsidRPr="00FA69BE">
        <w:rPr>
          <w:rFonts w:eastAsia="Times New Roman" w:cstheme="minorHAnsi"/>
          <w:sz w:val="24"/>
          <w:szCs w:val="24"/>
          <w:lang w:eastAsia="bs-Latn-BA"/>
        </w:rPr>
        <w:br/>
      </w:r>
      <w:r w:rsidRPr="00FA69BE">
        <w:rPr>
          <w:rFonts w:eastAsia="Times New Roman" w:cstheme="minorHAnsi"/>
          <w:b/>
          <w:bCs/>
          <w:sz w:val="24"/>
          <w:szCs w:val="24"/>
          <w:lang w:eastAsia="bs-Latn-BA"/>
        </w:rPr>
        <w:t>(Uporaba muškog ili ženskog roda)</w:t>
      </w:r>
    </w:p>
    <w:p w:rsidR="00FA69BE" w:rsidRPr="00FA69BE" w:rsidRDefault="00FA69BE" w:rsidP="00FA69BE">
      <w:pPr>
        <w:spacing w:after="240"/>
        <w:rPr>
          <w:rFonts w:eastAsia="Times New Roman" w:cstheme="minorHAnsi"/>
          <w:sz w:val="24"/>
          <w:szCs w:val="24"/>
          <w:lang w:eastAsia="bs-Latn-BA"/>
        </w:rPr>
      </w:pPr>
      <w:r w:rsidRPr="00FA69BE">
        <w:rPr>
          <w:rFonts w:eastAsia="Times New Roman" w:cstheme="minorHAnsi"/>
          <w:sz w:val="24"/>
          <w:szCs w:val="24"/>
          <w:lang w:eastAsia="bs-Latn-BA"/>
        </w:rPr>
        <w:t xml:space="preserve">Svi izrazi koji su, radi preglednosti, dani u jednom gramatičkom rodu se bez diskriminacije odnose i na muški i na ženski rod. </w:t>
      </w:r>
    </w:p>
    <w:p w:rsidR="00FA69BE" w:rsidRPr="00FA69BE" w:rsidRDefault="00FA69BE" w:rsidP="00FA69BE">
      <w:pPr>
        <w:spacing w:before="100" w:beforeAutospacing="1" w:after="240"/>
        <w:jc w:val="center"/>
        <w:rPr>
          <w:rFonts w:eastAsia="Times New Roman" w:cstheme="minorHAnsi"/>
          <w:sz w:val="24"/>
          <w:szCs w:val="24"/>
          <w:lang w:eastAsia="bs-Latn-BA"/>
        </w:rPr>
      </w:pPr>
      <w:r w:rsidRPr="00FA69BE">
        <w:rPr>
          <w:rFonts w:eastAsia="Times New Roman" w:cstheme="minorHAnsi"/>
          <w:b/>
          <w:bCs/>
          <w:sz w:val="24"/>
          <w:szCs w:val="24"/>
          <w:lang w:eastAsia="bs-Latn-BA"/>
        </w:rPr>
        <w:t xml:space="preserve">POGLAVLJE II. OSIGURANJE DEPOZITA </w:t>
      </w:r>
      <w:r w:rsidRPr="00FA69BE">
        <w:rPr>
          <w:rFonts w:eastAsia="Times New Roman" w:cstheme="minorHAnsi"/>
          <w:sz w:val="24"/>
          <w:szCs w:val="24"/>
          <w:lang w:eastAsia="bs-Latn-BA"/>
        </w:rPr>
        <w:br/>
      </w:r>
    </w:p>
    <w:p w:rsidR="00FA69BE" w:rsidRPr="00FA69BE" w:rsidRDefault="00FA69BE" w:rsidP="00FA69BE">
      <w:pPr>
        <w:spacing w:before="100" w:beforeAutospacing="1" w:after="240"/>
        <w:jc w:val="center"/>
        <w:rPr>
          <w:rFonts w:eastAsia="Times New Roman" w:cstheme="minorHAnsi"/>
          <w:sz w:val="24"/>
          <w:szCs w:val="24"/>
          <w:lang w:eastAsia="bs-Latn-BA"/>
        </w:rPr>
      </w:pPr>
      <w:r w:rsidRPr="00FA69BE">
        <w:rPr>
          <w:rFonts w:eastAsia="Times New Roman" w:cstheme="minorHAnsi"/>
          <w:b/>
          <w:bCs/>
          <w:sz w:val="24"/>
          <w:szCs w:val="24"/>
          <w:lang w:eastAsia="bs-Latn-BA"/>
        </w:rPr>
        <w:t xml:space="preserve">Članak 4. </w:t>
      </w:r>
      <w:r w:rsidRPr="00FA69BE">
        <w:rPr>
          <w:rFonts w:eastAsia="Times New Roman" w:cstheme="minorHAnsi"/>
          <w:sz w:val="24"/>
          <w:szCs w:val="24"/>
          <w:lang w:eastAsia="bs-Latn-BA"/>
        </w:rPr>
        <w:br/>
      </w:r>
      <w:r w:rsidRPr="00FA69BE">
        <w:rPr>
          <w:rFonts w:eastAsia="Times New Roman" w:cstheme="minorHAnsi"/>
          <w:b/>
          <w:bCs/>
          <w:sz w:val="24"/>
          <w:szCs w:val="24"/>
          <w:lang w:eastAsia="bs-Latn-BA"/>
        </w:rPr>
        <w:t>(Osiguranje depozita)</w:t>
      </w:r>
    </w:p>
    <w:p w:rsidR="00FA69BE" w:rsidRPr="00FA69BE" w:rsidRDefault="00FA69BE" w:rsidP="00FA69BE">
      <w:pPr>
        <w:spacing w:after="240"/>
        <w:rPr>
          <w:rFonts w:eastAsia="Times New Roman" w:cstheme="minorHAnsi"/>
          <w:sz w:val="24"/>
          <w:szCs w:val="24"/>
          <w:lang w:eastAsia="bs-Latn-BA"/>
        </w:rPr>
      </w:pPr>
      <w:r w:rsidRPr="00FA69BE">
        <w:rPr>
          <w:rFonts w:eastAsia="Times New Roman" w:cstheme="minorHAnsi"/>
          <w:sz w:val="24"/>
          <w:szCs w:val="24"/>
          <w:lang w:eastAsia="bs-Latn-BA"/>
        </w:rPr>
        <w:t xml:space="preserve">(1) Agencija osigurava sve prikladne depozite u bankama članicama u Bosni i Hercegovini.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(2) Prilikom slučaja osiguranja, Agencija se obvezuje na naknadu osiguranih depozita dijela prikladnih depozita deponentima, u skladu s ograničenjem iz članka 5. i isključenim depozitima iz članka 6. ovoga Zakona. </w:t>
      </w:r>
    </w:p>
    <w:p w:rsidR="00FA69BE" w:rsidRPr="00FA69BE" w:rsidRDefault="00FA69BE" w:rsidP="00FA69BE">
      <w:pPr>
        <w:spacing w:before="100" w:beforeAutospacing="1" w:after="240"/>
        <w:jc w:val="center"/>
        <w:rPr>
          <w:rFonts w:eastAsia="Times New Roman" w:cstheme="minorHAnsi"/>
          <w:sz w:val="24"/>
          <w:szCs w:val="24"/>
          <w:lang w:eastAsia="bs-Latn-BA"/>
        </w:rPr>
      </w:pPr>
      <w:r w:rsidRPr="00FA69BE">
        <w:rPr>
          <w:rFonts w:eastAsia="Times New Roman" w:cstheme="minorHAnsi"/>
          <w:b/>
          <w:bCs/>
          <w:sz w:val="24"/>
          <w:szCs w:val="24"/>
          <w:lang w:eastAsia="bs-Latn-BA"/>
        </w:rPr>
        <w:lastRenderedPageBreak/>
        <w:t xml:space="preserve">Članak 5. </w:t>
      </w:r>
      <w:r w:rsidRPr="00FA69BE">
        <w:rPr>
          <w:rFonts w:eastAsia="Times New Roman" w:cstheme="minorHAnsi"/>
          <w:sz w:val="24"/>
          <w:szCs w:val="24"/>
          <w:lang w:eastAsia="bs-Latn-BA"/>
        </w:rPr>
        <w:br/>
      </w:r>
      <w:r w:rsidRPr="00FA69BE">
        <w:rPr>
          <w:rFonts w:eastAsia="Times New Roman" w:cstheme="minorHAnsi"/>
          <w:b/>
          <w:bCs/>
          <w:sz w:val="24"/>
          <w:szCs w:val="24"/>
          <w:lang w:eastAsia="bs-Latn-BA"/>
        </w:rPr>
        <w:t>(Ograničenje osiguranog depozita)</w:t>
      </w:r>
    </w:p>
    <w:p w:rsidR="00FA69BE" w:rsidRPr="00FA69BE" w:rsidRDefault="00FA69BE" w:rsidP="00FA69BE">
      <w:pPr>
        <w:spacing w:after="240"/>
        <w:rPr>
          <w:rFonts w:eastAsia="Times New Roman" w:cstheme="minorHAnsi"/>
          <w:sz w:val="24"/>
          <w:szCs w:val="24"/>
          <w:lang w:eastAsia="bs-Latn-BA"/>
        </w:rPr>
      </w:pPr>
      <w:r w:rsidRPr="00FA69BE">
        <w:rPr>
          <w:rFonts w:eastAsia="Times New Roman" w:cstheme="minorHAnsi"/>
          <w:sz w:val="24"/>
          <w:szCs w:val="24"/>
          <w:lang w:eastAsia="bs-Latn-BA"/>
        </w:rPr>
        <w:t xml:space="preserve">(1) Najveći iznos osiguranog depozita, zajedno s obračunatom kamatom, koji isplaćuje Agencija po deponentu po banci članici je prikladni depozit umanjen za zakonski ili ugovorni dug deponenta prema banci članici najviše do iznosa utvrđenog odlukom Upravnog odbora Agencije ili koji je manji.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(2) Upravni odbor Agencije na prijedlog ravnatelja Agencije donosi odluku o izmjeni visine iznosa osiguranog depozita i objavljuje je u "Službenom glasniku BiH".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(3) Odluka Upravnog odbora Agencije o visini iznosa osiguranog depozita sastavni je dio ugovora o osiguranju depozita.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(4) Za svrhe isplate, sva sredstva deponenta u stranoj valuti preračunavaju se u konvertibilnu marku (u daljnjem tekstu: KM) na osnovi prosječnog deviznog tečaja Centralne banke Bosne i Hercegovine (u daljnjem tekstu: Centralna banka) na dan slučaja osiguranja.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(5) Obračunata kamata na prikladne depozite obračunava se samo do dana slučaja osiguranja.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(6) Ako je deponent vlasnik zajedničkog računa, udio svakog deponenta u zajedničkom računu obračunava se jednako između vlasnika računa, osim ako svi vlasnici računa dostave dokaz o suprotnome. Ukupna isplata po zajedničkom računu ograničena je na iznos utvrđen ovim Zakonom po jednom deponentu po banci članici.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(7) Nakon obavijesti o obavljenoj statusnoj promjeni, deponenti imaju na raspolaganju rok od tri mjeseca da, bez plaćanja penala, povuku ili prenesu na drugu banku članicu svoje prikladne depozite, uključujući svu pripisanu kamatu i naknade ako oni u trenutku operacije premašuju razinu pokrića. </w:t>
      </w:r>
    </w:p>
    <w:p w:rsidR="00FA69BE" w:rsidRPr="00FA69BE" w:rsidRDefault="00FA69BE" w:rsidP="00FA69BE">
      <w:pPr>
        <w:spacing w:before="100" w:beforeAutospacing="1" w:after="240"/>
        <w:jc w:val="center"/>
        <w:rPr>
          <w:rFonts w:eastAsia="Times New Roman" w:cstheme="minorHAnsi"/>
          <w:sz w:val="24"/>
          <w:szCs w:val="24"/>
          <w:lang w:eastAsia="bs-Latn-BA"/>
        </w:rPr>
      </w:pPr>
      <w:r w:rsidRPr="00FA69BE">
        <w:rPr>
          <w:rFonts w:eastAsia="Times New Roman" w:cstheme="minorHAnsi"/>
          <w:b/>
          <w:bCs/>
          <w:sz w:val="24"/>
          <w:szCs w:val="24"/>
          <w:lang w:eastAsia="bs-Latn-BA"/>
        </w:rPr>
        <w:t xml:space="preserve">Članak 6. </w:t>
      </w:r>
      <w:r w:rsidRPr="00FA69BE">
        <w:rPr>
          <w:rFonts w:eastAsia="Times New Roman" w:cstheme="minorHAnsi"/>
          <w:sz w:val="24"/>
          <w:szCs w:val="24"/>
          <w:lang w:eastAsia="bs-Latn-BA"/>
        </w:rPr>
        <w:br/>
      </w:r>
      <w:r w:rsidRPr="00FA69BE">
        <w:rPr>
          <w:rFonts w:eastAsia="Times New Roman" w:cstheme="minorHAnsi"/>
          <w:b/>
          <w:bCs/>
          <w:sz w:val="24"/>
          <w:szCs w:val="24"/>
          <w:lang w:eastAsia="bs-Latn-BA"/>
        </w:rPr>
        <w:t>(Isključeni depoziti)</w:t>
      </w:r>
    </w:p>
    <w:p w:rsidR="00FA69BE" w:rsidRPr="00FA69BE" w:rsidRDefault="00FA69BE" w:rsidP="00FA69BE">
      <w:pPr>
        <w:spacing w:after="240"/>
        <w:rPr>
          <w:rFonts w:eastAsia="Times New Roman" w:cstheme="minorHAnsi"/>
          <w:sz w:val="24"/>
          <w:szCs w:val="24"/>
          <w:lang w:eastAsia="bs-Latn-BA"/>
        </w:rPr>
      </w:pPr>
      <w:r w:rsidRPr="00FA69BE">
        <w:rPr>
          <w:rFonts w:eastAsia="Times New Roman" w:cstheme="minorHAnsi"/>
          <w:sz w:val="24"/>
          <w:szCs w:val="24"/>
          <w:lang w:eastAsia="bs-Latn-BA"/>
        </w:rPr>
        <w:t xml:space="preserve">Prikladni depoziti ne uključuju sljedeća sredstva: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a) depoziti za koje je odlukom suda utvrđeno da su stečeni protuzakonitim radnjama i koji nisu predmetom daljnje žalbe;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b) depoziti koji se drže na računima čiji naziv nije transparentan u smislu vlasništva ili nenominirani depoziti;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c) depoziti koji se čuvaju u sefovima banaka;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d) depoziti koji se čuvaju u aranžmanu pohrane s bankom, osim namjenskih depozita;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e) depoziti drugih domaćih ili inozemnih banaka koje drže u svoje ime i za svoj račun; </w:t>
      </w:r>
      <w:r w:rsidRPr="00FA69BE">
        <w:rPr>
          <w:rFonts w:eastAsia="Times New Roman" w:cstheme="minorHAnsi"/>
          <w:sz w:val="24"/>
          <w:szCs w:val="24"/>
          <w:lang w:eastAsia="bs-Latn-BA"/>
        </w:rPr>
        <w:br/>
      </w:r>
      <w:r w:rsidRPr="00FA69BE">
        <w:rPr>
          <w:rFonts w:eastAsia="Times New Roman" w:cstheme="minorHAnsi"/>
          <w:sz w:val="24"/>
          <w:szCs w:val="24"/>
          <w:lang w:eastAsia="bs-Latn-BA"/>
        </w:rPr>
        <w:br/>
      </w:r>
      <w:r w:rsidRPr="00FA69BE">
        <w:rPr>
          <w:rFonts w:eastAsia="Times New Roman" w:cstheme="minorHAnsi"/>
          <w:sz w:val="24"/>
          <w:szCs w:val="24"/>
          <w:lang w:eastAsia="bs-Latn-BA"/>
        </w:rPr>
        <w:lastRenderedPageBreak/>
        <w:t xml:space="preserve">f) depoziti domaćih ili inozemnih vladinih tijela;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g) depoziti domaćih i inozemnih osiguravajućih društava;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h) depoziti domaćih i inozemnih tijela za kolektivna ulaganja;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i) depoziti domaćih i inozemnih mirovinskih fondova koji se ne smatraju vladinim tijelima;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j) depoziti osoba u posebnom odnosu s bankom, kako je to utvrđeno entitetskim zakonima o bankama: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k) depoziti tvrtki iste skupine kao i banka članica;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l) depoziti koje je deponent stekao od iste banke članice prema stopama ili drugim financijskim ustupcima koji su mogli doprinijeti ugrožavanju financijskog stanja banke članice;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m) depoziti poduzeća koja mogu biti isključena iz pokrića osiguranja nekim posebnim zakonom ili vladinim naputkom;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n) dužnički vrijednosni papiri koje je izdala banka članica i sve druge obveze banke članice koje proizlaze iz takvih akceptnih naloga i mjenica;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o) depoziti mikrokreditnih organizacija. </w:t>
      </w:r>
    </w:p>
    <w:p w:rsidR="00FA69BE" w:rsidRPr="00FA69BE" w:rsidRDefault="00FA69BE" w:rsidP="00FA69BE">
      <w:pPr>
        <w:spacing w:before="100" w:beforeAutospacing="1" w:after="240"/>
        <w:jc w:val="center"/>
        <w:rPr>
          <w:rFonts w:eastAsia="Times New Roman" w:cstheme="minorHAnsi"/>
          <w:sz w:val="24"/>
          <w:szCs w:val="24"/>
          <w:lang w:eastAsia="bs-Latn-BA"/>
        </w:rPr>
      </w:pPr>
      <w:r w:rsidRPr="00FA69BE">
        <w:rPr>
          <w:rFonts w:eastAsia="Times New Roman" w:cstheme="minorHAnsi"/>
          <w:b/>
          <w:bCs/>
          <w:sz w:val="24"/>
          <w:szCs w:val="24"/>
          <w:lang w:eastAsia="bs-Latn-BA"/>
        </w:rPr>
        <w:t xml:space="preserve">Članak 7. </w:t>
      </w:r>
      <w:r w:rsidRPr="00FA69BE">
        <w:rPr>
          <w:rFonts w:eastAsia="Times New Roman" w:cstheme="minorHAnsi"/>
          <w:sz w:val="24"/>
          <w:szCs w:val="24"/>
          <w:lang w:eastAsia="bs-Latn-BA"/>
        </w:rPr>
        <w:br/>
      </w:r>
      <w:r w:rsidRPr="00FA69BE">
        <w:rPr>
          <w:rFonts w:eastAsia="Times New Roman" w:cstheme="minorHAnsi"/>
          <w:b/>
          <w:bCs/>
          <w:sz w:val="24"/>
          <w:szCs w:val="24"/>
          <w:lang w:eastAsia="bs-Latn-BA"/>
        </w:rPr>
        <w:t>(Sudjelovanje u članstvu)</w:t>
      </w:r>
    </w:p>
    <w:p w:rsidR="00FA69BE" w:rsidRPr="00FA69BE" w:rsidRDefault="00FA69BE" w:rsidP="00FA69BE">
      <w:pPr>
        <w:spacing w:after="240"/>
        <w:rPr>
          <w:rFonts w:eastAsia="Times New Roman" w:cstheme="minorHAnsi"/>
          <w:sz w:val="24"/>
          <w:szCs w:val="24"/>
          <w:lang w:eastAsia="bs-Latn-BA"/>
        </w:rPr>
      </w:pPr>
      <w:r w:rsidRPr="00FA69BE">
        <w:rPr>
          <w:rFonts w:eastAsia="Times New Roman" w:cstheme="minorHAnsi"/>
          <w:sz w:val="24"/>
          <w:szCs w:val="24"/>
          <w:lang w:eastAsia="bs-Latn-BA"/>
        </w:rPr>
        <w:t xml:space="preserve">(1) Sve banke koje su dobile dozvolu za rad od nadležne agencije za bankarstvo obvezno su članice Agencije.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(2) Banka dostavlja Agenciji primjerak posljednjeg revidiranog financijskog izvješća vanjske revizije provedene u skladu s međunarodnim računovodstvenim standardima ili početnu bilancu stanja za novoosnovane banke. </w:t>
      </w:r>
    </w:p>
    <w:p w:rsidR="00FA69BE" w:rsidRPr="00FA69BE" w:rsidRDefault="00FA69BE" w:rsidP="00FA69BE">
      <w:pPr>
        <w:spacing w:before="100" w:beforeAutospacing="1" w:after="240"/>
        <w:jc w:val="center"/>
        <w:rPr>
          <w:rFonts w:eastAsia="Times New Roman" w:cstheme="minorHAnsi"/>
          <w:sz w:val="24"/>
          <w:szCs w:val="24"/>
          <w:lang w:eastAsia="bs-Latn-BA"/>
        </w:rPr>
      </w:pPr>
      <w:r w:rsidRPr="00FA69BE">
        <w:rPr>
          <w:rFonts w:eastAsia="Times New Roman" w:cstheme="minorHAnsi"/>
          <w:b/>
          <w:bCs/>
          <w:sz w:val="24"/>
          <w:szCs w:val="24"/>
          <w:lang w:eastAsia="bs-Latn-BA"/>
        </w:rPr>
        <w:t xml:space="preserve">Članak 8. </w:t>
      </w:r>
      <w:r w:rsidRPr="00FA69BE">
        <w:rPr>
          <w:rFonts w:eastAsia="Times New Roman" w:cstheme="minorHAnsi"/>
          <w:sz w:val="24"/>
          <w:szCs w:val="24"/>
          <w:lang w:eastAsia="bs-Latn-BA"/>
        </w:rPr>
        <w:br/>
      </w:r>
      <w:r w:rsidRPr="00FA69BE">
        <w:rPr>
          <w:rFonts w:eastAsia="Times New Roman" w:cstheme="minorHAnsi"/>
          <w:b/>
          <w:bCs/>
          <w:sz w:val="24"/>
          <w:szCs w:val="24"/>
          <w:lang w:eastAsia="bs-Latn-BA"/>
        </w:rPr>
        <w:t>(Praćenje kvalitete poslovanja banaka)</w:t>
      </w:r>
    </w:p>
    <w:p w:rsidR="00FA69BE" w:rsidRPr="00FA69BE" w:rsidRDefault="00FA69BE" w:rsidP="00FA69BE">
      <w:pPr>
        <w:spacing w:after="240"/>
        <w:rPr>
          <w:rFonts w:eastAsia="Times New Roman" w:cstheme="minorHAnsi"/>
          <w:sz w:val="24"/>
          <w:szCs w:val="24"/>
          <w:lang w:eastAsia="bs-Latn-BA"/>
        </w:rPr>
      </w:pPr>
      <w:r w:rsidRPr="00FA69BE">
        <w:rPr>
          <w:rFonts w:eastAsia="Times New Roman" w:cstheme="minorHAnsi"/>
          <w:sz w:val="24"/>
          <w:szCs w:val="24"/>
          <w:lang w:eastAsia="bs-Latn-BA"/>
        </w:rPr>
        <w:t xml:space="preserve">(1) Za potrebe vlastite obaviještenosti i pripreme za ispunjavanje obveza iz svoje nadležnosti, Agencija će kontinuirano pratiti poslovanje banaka članica.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(2) Način praćenja banaka članica sukladan je s podzakonskim aktom koji svojom odlukom donosi Upravni odbor Agencije, a temelji se na standardima kvalitete utvrđenim entitetskim zakonima o bankama i minimalnim zahtjevima o upravljanju rizicima u bankama propisanim od nadležnih agencija za bankarstvo. </w:t>
      </w:r>
    </w:p>
    <w:p w:rsidR="00FA69BE" w:rsidRDefault="00FA69BE">
      <w:pPr>
        <w:rPr>
          <w:rFonts w:eastAsia="Times New Roman" w:cstheme="minorHAnsi"/>
          <w:b/>
          <w:bCs/>
          <w:sz w:val="24"/>
          <w:szCs w:val="24"/>
          <w:lang w:eastAsia="bs-Latn-BA"/>
        </w:rPr>
      </w:pPr>
      <w:r>
        <w:rPr>
          <w:rFonts w:eastAsia="Times New Roman" w:cstheme="minorHAnsi"/>
          <w:b/>
          <w:bCs/>
          <w:sz w:val="24"/>
          <w:szCs w:val="24"/>
          <w:lang w:eastAsia="bs-Latn-BA"/>
        </w:rPr>
        <w:br w:type="page"/>
      </w:r>
    </w:p>
    <w:p w:rsidR="00FA69BE" w:rsidRPr="00FA69BE" w:rsidRDefault="00FA69BE" w:rsidP="00FA69BE">
      <w:pPr>
        <w:spacing w:before="100" w:beforeAutospacing="1" w:after="240"/>
        <w:jc w:val="center"/>
        <w:rPr>
          <w:rFonts w:eastAsia="Times New Roman" w:cstheme="minorHAnsi"/>
          <w:sz w:val="24"/>
          <w:szCs w:val="24"/>
          <w:lang w:eastAsia="bs-Latn-BA"/>
        </w:rPr>
      </w:pPr>
      <w:r w:rsidRPr="00FA69BE">
        <w:rPr>
          <w:rFonts w:eastAsia="Times New Roman" w:cstheme="minorHAnsi"/>
          <w:b/>
          <w:bCs/>
          <w:sz w:val="24"/>
          <w:szCs w:val="24"/>
          <w:lang w:eastAsia="bs-Latn-BA"/>
        </w:rPr>
        <w:lastRenderedPageBreak/>
        <w:t xml:space="preserve">Članak 9. </w:t>
      </w:r>
      <w:r w:rsidRPr="00FA69BE">
        <w:rPr>
          <w:rFonts w:eastAsia="Times New Roman" w:cstheme="minorHAnsi"/>
          <w:sz w:val="24"/>
          <w:szCs w:val="24"/>
          <w:lang w:eastAsia="bs-Latn-BA"/>
        </w:rPr>
        <w:br/>
      </w:r>
      <w:r w:rsidRPr="00FA69BE">
        <w:rPr>
          <w:rFonts w:eastAsia="Times New Roman" w:cstheme="minorHAnsi"/>
          <w:b/>
          <w:bCs/>
          <w:sz w:val="24"/>
          <w:szCs w:val="24"/>
          <w:lang w:eastAsia="bs-Latn-BA"/>
        </w:rPr>
        <w:t>(Obveze banaka)</w:t>
      </w:r>
    </w:p>
    <w:p w:rsidR="00FA69BE" w:rsidRPr="00FA69BE" w:rsidRDefault="00FA69BE" w:rsidP="00FA69BE">
      <w:pPr>
        <w:spacing w:after="240"/>
        <w:rPr>
          <w:rFonts w:eastAsia="Times New Roman" w:cstheme="minorHAnsi"/>
          <w:sz w:val="24"/>
          <w:szCs w:val="24"/>
          <w:lang w:eastAsia="bs-Latn-BA"/>
        </w:rPr>
      </w:pPr>
      <w:r w:rsidRPr="00FA69BE">
        <w:rPr>
          <w:rFonts w:eastAsia="Times New Roman" w:cstheme="minorHAnsi"/>
          <w:sz w:val="24"/>
          <w:szCs w:val="24"/>
          <w:lang w:eastAsia="bs-Latn-BA"/>
        </w:rPr>
        <w:t xml:space="preserve">(1) Banke su obvezne dostavljati u propisanim rokovima Agenciji: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a) izvješća koja propisuju nadležne agencije za bankarstvo;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b) izvješća vanjske revizije i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c) izvješća koja propisuje Agencija.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(2) Agencija propisuje način vođenja evidencija o depozitima u bankama članicama radi izvješćivanja o podacima bitnim za Agenciju, što se uređuje ugovorom o članstvu.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(3) S ciljem provjere točnosti izvješćivanja Agencije, a u skladu s ugovorom o osiguranju depozita, Agencija prati ispunjavanje obveze izvješćivanja banaka po ugovoru.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(4) Banka članica dužna je u svakom trenutku Agenciji učiniti dostupnima podatke o deponentima i njihovim depozitima, u obliku i na način kako to Agencija zahtijeva. </w:t>
      </w:r>
    </w:p>
    <w:p w:rsidR="00FA69BE" w:rsidRPr="00FA69BE" w:rsidRDefault="00FA69BE" w:rsidP="00FA69BE">
      <w:pPr>
        <w:spacing w:before="100" w:beforeAutospacing="1" w:after="240"/>
        <w:jc w:val="center"/>
        <w:rPr>
          <w:rFonts w:eastAsia="Times New Roman" w:cstheme="minorHAnsi"/>
          <w:sz w:val="24"/>
          <w:szCs w:val="24"/>
          <w:lang w:eastAsia="bs-Latn-BA"/>
        </w:rPr>
      </w:pPr>
      <w:r w:rsidRPr="00FA69BE">
        <w:rPr>
          <w:rFonts w:eastAsia="Times New Roman" w:cstheme="minorHAnsi"/>
          <w:b/>
          <w:bCs/>
          <w:sz w:val="24"/>
          <w:szCs w:val="24"/>
          <w:lang w:eastAsia="bs-Latn-BA"/>
        </w:rPr>
        <w:t xml:space="preserve">Članak 10. </w:t>
      </w:r>
      <w:r w:rsidRPr="00FA69BE">
        <w:rPr>
          <w:rFonts w:eastAsia="Times New Roman" w:cstheme="minorHAnsi"/>
          <w:sz w:val="24"/>
          <w:szCs w:val="24"/>
          <w:lang w:eastAsia="bs-Latn-BA"/>
        </w:rPr>
        <w:br/>
      </w:r>
      <w:r w:rsidRPr="00FA69BE">
        <w:rPr>
          <w:rFonts w:eastAsia="Times New Roman" w:cstheme="minorHAnsi"/>
          <w:b/>
          <w:bCs/>
          <w:sz w:val="24"/>
          <w:szCs w:val="24"/>
          <w:lang w:eastAsia="bs-Latn-BA"/>
        </w:rPr>
        <w:t>(Ugovor i certifikat o članstvu)</w:t>
      </w:r>
    </w:p>
    <w:p w:rsidR="00FA69BE" w:rsidRPr="00FA69BE" w:rsidRDefault="00FA69BE" w:rsidP="00FA69BE">
      <w:pPr>
        <w:spacing w:after="240"/>
        <w:rPr>
          <w:rFonts w:eastAsia="Times New Roman" w:cstheme="minorHAnsi"/>
          <w:sz w:val="24"/>
          <w:szCs w:val="24"/>
          <w:lang w:eastAsia="bs-Latn-BA"/>
        </w:rPr>
      </w:pPr>
      <w:r w:rsidRPr="00FA69BE">
        <w:rPr>
          <w:rFonts w:eastAsia="Times New Roman" w:cstheme="minorHAnsi"/>
          <w:sz w:val="24"/>
          <w:szCs w:val="24"/>
          <w:lang w:eastAsia="bs-Latn-BA"/>
        </w:rPr>
        <w:t xml:space="preserve">(1) Svaka banka članica potpisuje ugovor o članstvu s Agencijom, pripremljen u trenutku pristupa programu osiguranja depozita.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(2) Ugovor o članstvu isti je za svaku banku članicu i sadrži precizirana prava i obveze Agencije i banke članice te odgovarajuće procedure objavljivanja koje Agencija mora poštivati pri isplati osiguranja depozita.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(3) Nova banka postaje članicom programa osiguranja depozita pod uvjetom da uplati jednokratnu naknadu za certifikat o članstvu, koji izdaje Agencija. Članstvo se ostvaruje po okončanju obje aktivnosti.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(4) Upravni odbor Agencije na prijedlog ravnatelja Agencije odlukom određuje visinu naknade za certifikat o članstvu koja se objavljuje u "Službenom glasniku BiH".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(5) Iznos naknade za certifikat o članstvu isti je za sve banke članice i koristi se za izmirenje troškova nastalih u tekućem odnosu s bankama članicama. </w:t>
      </w:r>
    </w:p>
    <w:p w:rsidR="00FA69BE" w:rsidRPr="00FA69BE" w:rsidRDefault="00FA69BE" w:rsidP="00FA69BE">
      <w:pPr>
        <w:spacing w:before="100" w:beforeAutospacing="1" w:after="240"/>
        <w:jc w:val="center"/>
        <w:rPr>
          <w:rFonts w:eastAsia="Times New Roman" w:cstheme="minorHAnsi"/>
          <w:sz w:val="24"/>
          <w:szCs w:val="24"/>
          <w:lang w:eastAsia="bs-Latn-BA"/>
        </w:rPr>
      </w:pPr>
      <w:r w:rsidRPr="00FA69BE">
        <w:rPr>
          <w:rFonts w:eastAsia="Times New Roman" w:cstheme="minorHAnsi"/>
          <w:b/>
          <w:bCs/>
          <w:sz w:val="24"/>
          <w:szCs w:val="24"/>
          <w:lang w:eastAsia="bs-Latn-BA"/>
        </w:rPr>
        <w:t xml:space="preserve">Članak 11. </w:t>
      </w:r>
      <w:r w:rsidRPr="00FA69BE">
        <w:rPr>
          <w:rFonts w:eastAsia="Times New Roman" w:cstheme="minorHAnsi"/>
          <w:sz w:val="24"/>
          <w:szCs w:val="24"/>
          <w:lang w:eastAsia="bs-Latn-BA"/>
        </w:rPr>
        <w:br/>
      </w:r>
      <w:r w:rsidRPr="00FA69BE">
        <w:rPr>
          <w:rFonts w:eastAsia="Times New Roman" w:cstheme="minorHAnsi"/>
          <w:b/>
          <w:bCs/>
          <w:sz w:val="24"/>
          <w:szCs w:val="24"/>
          <w:lang w:eastAsia="bs-Latn-BA"/>
        </w:rPr>
        <w:t>(Promidžbeni materijal)</w:t>
      </w:r>
    </w:p>
    <w:p w:rsidR="00FA69BE" w:rsidRPr="00FA69BE" w:rsidRDefault="00FA69BE" w:rsidP="00FA69BE">
      <w:pPr>
        <w:spacing w:after="240"/>
        <w:rPr>
          <w:rFonts w:eastAsia="Times New Roman" w:cstheme="minorHAnsi"/>
          <w:sz w:val="24"/>
          <w:szCs w:val="24"/>
          <w:lang w:eastAsia="bs-Latn-BA"/>
        </w:rPr>
      </w:pPr>
      <w:r w:rsidRPr="00FA69BE">
        <w:rPr>
          <w:rFonts w:eastAsia="Times New Roman" w:cstheme="minorHAnsi"/>
          <w:sz w:val="24"/>
          <w:szCs w:val="24"/>
          <w:lang w:eastAsia="bs-Latn-BA"/>
        </w:rPr>
        <w:t xml:space="preserve">(1) Banka članica dužna je pružiti deponentima i zainteresiranim osobama informacije o osiguranju depozita utvrđene ovim Zakonom, a posebno informacije o visini i načinu isplate iznosa osiguranog depozita.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(2) Informacije iz stavka (1) ovoga članka moraju biti razumljive i dostupne u pisanom obliku. </w:t>
      </w:r>
      <w:r w:rsidRPr="00FA69BE">
        <w:rPr>
          <w:rFonts w:eastAsia="Times New Roman" w:cstheme="minorHAnsi"/>
          <w:sz w:val="24"/>
          <w:szCs w:val="24"/>
          <w:lang w:eastAsia="bs-Latn-BA"/>
        </w:rPr>
        <w:br/>
      </w:r>
      <w:r w:rsidRPr="00FA69BE">
        <w:rPr>
          <w:rFonts w:eastAsia="Times New Roman" w:cstheme="minorHAnsi"/>
          <w:sz w:val="24"/>
          <w:szCs w:val="24"/>
          <w:lang w:eastAsia="bs-Latn-BA"/>
        </w:rPr>
        <w:lastRenderedPageBreak/>
        <w:br/>
        <w:t xml:space="preserve">(3) Informacije iz stavka (1) ovoga članka banke ne mogu se koristiti u reklamne svrhe niti na način koji ugrožava stabilnost bankarskog sustava i povjerenje deponenata.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(4) Agencija osigurava promidžbeni materijal, uključujući i znak Agencije, koji je svaka banka članica dužna imati izložen otvoreno i u svakom trenutku.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(5) Banka članica može i samostalno osigurati promidžbeni materijal koji dokazuje njezino članstvo u osiguranju depozita, pod uvjetom da je dizajn materijala kompatibilan sa službenim znakom Agencije.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(6) Agencija odobrava dizajn, sadržaj i korištenje svojeg promidžbenog materijala.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(7) Banke članice obavještavaju postojeće i potencijalne deponente o primjenjivim isključenjima iz zaštite programa osiguranja depozita.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(8) Prije sklapanja ugovora o primanju depozita, deponentima se pružaju opće informacije koje osigurava Agencija. Deponenti potvrđuju primitak takvih informacija.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(9) Potvrda o prikladnosti depozita dostavlja se deponentima na njihovim izvodima računa, uz upućivanje na informativni obrazac, na kojem se navodi internetska adresa Agencije. Informativni obrazac dostavlja se deponentu najmanje jednom godišnje.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(10) Internetska stranica Agencije sadrži informacije potrebne deponentima, a posebno informacije u vezi s postupkom i uvjetima osiguranja depozita. </w:t>
      </w:r>
    </w:p>
    <w:p w:rsidR="00FA69BE" w:rsidRPr="00FA69BE" w:rsidRDefault="00FA69BE" w:rsidP="00FA69BE">
      <w:pPr>
        <w:spacing w:before="100" w:beforeAutospacing="1" w:after="240"/>
        <w:jc w:val="center"/>
        <w:rPr>
          <w:rFonts w:eastAsia="Times New Roman" w:cstheme="minorHAnsi"/>
          <w:sz w:val="24"/>
          <w:szCs w:val="24"/>
          <w:lang w:eastAsia="bs-Latn-BA"/>
        </w:rPr>
      </w:pPr>
      <w:r w:rsidRPr="00FA69BE">
        <w:rPr>
          <w:rFonts w:eastAsia="Times New Roman" w:cstheme="minorHAnsi"/>
          <w:b/>
          <w:bCs/>
          <w:sz w:val="24"/>
          <w:szCs w:val="24"/>
          <w:lang w:eastAsia="bs-Latn-BA"/>
        </w:rPr>
        <w:t xml:space="preserve">Članak 12. </w:t>
      </w:r>
      <w:r w:rsidRPr="00FA69BE">
        <w:rPr>
          <w:rFonts w:eastAsia="Times New Roman" w:cstheme="minorHAnsi"/>
          <w:sz w:val="24"/>
          <w:szCs w:val="24"/>
          <w:lang w:eastAsia="bs-Latn-BA"/>
        </w:rPr>
        <w:br/>
      </w:r>
      <w:r w:rsidRPr="00FA69BE">
        <w:rPr>
          <w:rFonts w:eastAsia="Times New Roman" w:cstheme="minorHAnsi"/>
          <w:b/>
          <w:bCs/>
          <w:sz w:val="24"/>
          <w:szCs w:val="24"/>
          <w:lang w:eastAsia="bs-Latn-BA"/>
        </w:rPr>
        <w:t>(Premija osiguranja)</w:t>
      </w:r>
    </w:p>
    <w:p w:rsidR="00FA69BE" w:rsidRPr="00FA69BE" w:rsidRDefault="00FA69BE" w:rsidP="00FA69BE">
      <w:pPr>
        <w:spacing w:after="240"/>
        <w:rPr>
          <w:rFonts w:eastAsia="Times New Roman" w:cstheme="minorHAnsi"/>
          <w:sz w:val="24"/>
          <w:szCs w:val="24"/>
          <w:lang w:eastAsia="bs-Latn-BA"/>
        </w:rPr>
      </w:pPr>
      <w:r w:rsidRPr="00FA69BE">
        <w:rPr>
          <w:rFonts w:eastAsia="Times New Roman" w:cstheme="minorHAnsi"/>
          <w:sz w:val="24"/>
          <w:szCs w:val="24"/>
          <w:lang w:eastAsia="bs-Latn-BA"/>
        </w:rPr>
        <w:t xml:space="preserve">(1) Nakon izuzeća članka 6. točke m) ovoga Zakona i isključenja sredstava utvrđenih člankom 6. od točke a) do točke l) i toč. n) i o) ovoga Zakona, prosječni prikladni depoziti na kraju svakog mjeseca uvećani za obračunatu kamatu koriste se kao osnovica premije osiguranja banke članice koja sudjeluje u osiguranju depozita.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(2) Premija osiguranja uplaćuje se tromjesečno unaprijed do prvog dana svakog tromjesečja, na osnovi prosječnog stanja prikladnih depozita u prethodnom tromjesečju. Tromjesečja počinju prvog dana siječnja, travnja, srpnja i listopada.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(3) Agencija dostavlja svakoj banci članici račun za uplatu premije osiguranja depozita najkasnije deset dana prije isteka roka za plaćanje premije.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(4) Ugovorom o članstvu utvrđuju se procedure obračuna premije koju plaća banka članica.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(5) Upravni odbor Agencije na prijedlog ravnatelja Agencije, a najmanje jednom godišnje, utvrđuje visinu stope premije osiguranja za sve banke članice.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(6) Na početku četvrtog kalendarskog tromjesečja, Agencija objavljuje važeću stopu premije </w:t>
      </w:r>
      <w:r w:rsidRPr="00FA69BE">
        <w:rPr>
          <w:rFonts w:eastAsia="Times New Roman" w:cstheme="minorHAnsi"/>
          <w:sz w:val="24"/>
          <w:szCs w:val="24"/>
          <w:lang w:eastAsia="bs-Latn-BA"/>
        </w:rPr>
        <w:lastRenderedPageBreak/>
        <w:t xml:space="preserve">osiguranja i stopu koja će se primjenjivati u idućoj kalendarskoj godini. Agencija zadržava pravo izmjene stope uvijek u skladu s potrebama Agencije, s tim što nova stopa premije osiguranja stupa na snagu u idućem kalendarskom tromjesečju od trenutka obavještavanja banaka članica.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(7) Odluka o visini stope premije objavljuje se u "Službenom glasniku BiH" prije nego što izmijenjena stopa premije osiguranja stupi na snagu.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(8) Odluka Upravnog odbora Agencije o visini stope premije osiguranja sastavnim je dijelom ugovora o osiguranju depozita.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(9) Upravni odbor Agencije može uspostaviti sustav rangiranja radi utvrđivanja visine stope premije osiguranja za pojedinačne banke članice proizašle iz tog rangiranja. Iznimno, Upravni odbor Agencije za istu svrhu prihvaća sustav rangiranja relevantne agencije za bankarstvo.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(10) U slučaju da sredstva Fonda nisu dostatna za isplatu osiguranih depozita prilikom nastupanja slučaja osiguranja, dodatna sredstva osiguravaju se naplatom izvanredne premije osiguranja.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(11) U slučaju da je Agencija dala doprinos za financiranje restrukturiranja i pretrpjela veće gubitke od gubitaka koje bi imala u postupku likvidacije ili stečaja, Agenciji će se nadoknaditi iznos gubitka koji je nastao u postupku restrukturiranja banke članice naplatom izvanredne premije osiguranja u Fond.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(12) Odluku o naplati izvanredne premije osiguranja, njezinoj visini i načinima naplate donosi Upravni odbor Agencije i objavljuje se u "Službenom glasniku BiH". </w:t>
      </w:r>
    </w:p>
    <w:p w:rsidR="00FA69BE" w:rsidRPr="00FA69BE" w:rsidRDefault="00FA69BE" w:rsidP="00FA69BE">
      <w:pPr>
        <w:spacing w:before="100" w:beforeAutospacing="1" w:after="240"/>
        <w:jc w:val="center"/>
        <w:rPr>
          <w:rFonts w:eastAsia="Times New Roman" w:cstheme="minorHAnsi"/>
          <w:sz w:val="24"/>
          <w:szCs w:val="24"/>
          <w:lang w:eastAsia="bs-Latn-BA"/>
        </w:rPr>
      </w:pPr>
      <w:r w:rsidRPr="00FA69BE">
        <w:rPr>
          <w:rFonts w:eastAsia="Times New Roman" w:cstheme="minorHAnsi"/>
          <w:b/>
          <w:bCs/>
          <w:sz w:val="24"/>
          <w:szCs w:val="24"/>
          <w:lang w:eastAsia="bs-Latn-BA"/>
        </w:rPr>
        <w:t xml:space="preserve">Članak 13. </w:t>
      </w:r>
      <w:r w:rsidRPr="00FA69BE">
        <w:rPr>
          <w:rFonts w:eastAsia="Times New Roman" w:cstheme="minorHAnsi"/>
          <w:sz w:val="24"/>
          <w:szCs w:val="24"/>
          <w:lang w:eastAsia="bs-Latn-BA"/>
        </w:rPr>
        <w:br/>
      </w:r>
      <w:r w:rsidRPr="00FA69BE">
        <w:rPr>
          <w:rFonts w:eastAsia="Times New Roman" w:cstheme="minorHAnsi"/>
          <w:b/>
          <w:bCs/>
          <w:sz w:val="24"/>
          <w:szCs w:val="24"/>
          <w:lang w:eastAsia="bs-Latn-BA"/>
        </w:rPr>
        <w:t>(Fond za osiguranje depozita)</w:t>
      </w:r>
    </w:p>
    <w:p w:rsidR="00FA69BE" w:rsidRPr="00FA69BE" w:rsidRDefault="00FA69BE" w:rsidP="00FA69BE">
      <w:pPr>
        <w:spacing w:after="240"/>
        <w:rPr>
          <w:rFonts w:eastAsia="Times New Roman" w:cstheme="minorHAnsi"/>
          <w:sz w:val="24"/>
          <w:szCs w:val="24"/>
          <w:lang w:eastAsia="bs-Latn-BA"/>
        </w:rPr>
      </w:pPr>
      <w:r w:rsidRPr="00FA69BE">
        <w:rPr>
          <w:rFonts w:eastAsia="Times New Roman" w:cstheme="minorHAnsi"/>
          <w:sz w:val="24"/>
          <w:szCs w:val="24"/>
          <w:lang w:eastAsia="bs-Latn-BA"/>
        </w:rPr>
        <w:t xml:space="preserve">(1) Agencija otvara račun Fonda u Centralnoj banci na koji deponira premije banaka članica.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(2) Sredstva premije osiguranja iz članka 12. ovoga Zakona koriste se isključivo za povećanje kapitala Fonda.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(3) Fond može prihvatiti i sredstva pribavljena putem donacija koje odobri Upravni odbor Agencije. Sredstva Fonda čine i sredstva ostvarena naplatom po osnovi subrogacije iz likvidacijske i stečajne mase banke i troškova postupka u vezi s isplatom osiguranih depozita i troškova postupka u vezi s restrukturiranjem banaka.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(4) Sredstva Fonda ne mogu biti predmetom ovrhe, izuzev po osnovi obveze Agencije na isplatu osiguranog depozita i sudjelovanja u postupku restrukturiranja banaka članica.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(5) Agencija ulaže kapital Fonda u skladu s politikom ulaganja, koju donosi Upravni odbor Agencije na prijedlog ravnatelja Agencije. </w:t>
      </w:r>
      <w:r w:rsidRPr="00FA69BE">
        <w:rPr>
          <w:rFonts w:eastAsia="Times New Roman" w:cstheme="minorHAnsi"/>
          <w:sz w:val="24"/>
          <w:szCs w:val="24"/>
          <w:lang w:eastAsia="bs-Latn-BA"/>
        </w:rPr>
        <w:br/>
      </w:r>
      <w:r w:rsidRPr="00FA69BE">
        <w:rPr>
          <w:rFonts w:eastAsia="Times New Roman" w:cstheme="minorHAnsi"/>
          <w:sz w:val="24"/>
          <w:szCs w:val="24"/>
          <w:lang w:eastAsia="bs-Latn-BA"/>
        </w:rPr>
        <w:br/>
      </w:r>
      <w:r w:rsidRPr="00FA69BE">
        <w:rPr>
          <w:rFonts w:eastAsia="Times New Roman" w:cstheme="minorHAnsi"/>
          <w:sz w:val="24"/>
          <w:szCs w:val="24"/>
          <w:lang w:eastAsia="bs-Latn-BA"/>
        </w:rPr>
        <w:lastRenderedPageBreak/>
        <w:t xml:space="preserve">(6) Agencija ulaže kapital Fonda u vrijednosne papire s fiksnim prihodom, koje su izdale ili garantirale države članice Europske unije, vladine agencije država članica Europske unije i europske nadnacionalne agencije, i u vrijednosne papire s fiksnim prihodom koje su izdale ili garantirale vlade ili vladine agencije Sjedinjenih Američkih Država.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(7) Agencija može ulagati kapital Fonda u vrijednosne papire s fiksnim prihodom ili druge instrumente duga koje su izdale tvrtke Europske unije ili tvrtke sa sjedištem u Sjedinjenim Američkim Državama s najvišom ocjenom. Minimalna ocjena kvalitete ovih tvrtki je A ili P1 ili bolja ili jednakovrijedna u skladu s ocjenama međunarodno priznate agencije za ocjenu obveznica.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(8) Sva ulaganja Fonda, u skladu s politikom ulaganja, poduzimaju se uz zaštitu njegovog kapitala i zadržavanja likvidnosti. </w:t>
      </w:r>
    </w:p>
    <w:p w:rsidR="00FA69BE" w:rsidRPr="00FA69BE" w:rsidRDefault="00FA69BE" w:rsidP="00FA69BE">
      <w:pPr>
        <w:spacing w:before="100" w:beforeAutospacing="1" w:after="240"/>
        <w:jc w:val="center"/>
        <w:rPr>
          <w:rFonts w:eastAsia="Times New Roman" w:cstheme="minorHAnsi"/>
          <w:sz w:val="24"/>
          <w:szCs w:val="24"/>
          <w:lang w:eastAsia="bs-Latn-BA"/>
        </w:rPr>
      </w:pPr>
      <w:r w:rsidRPr="00FA69BE">
        <w:rPr>
          <w:rFonts w:eastAsia="Times New Roman" w:cstheme="minorHAnsi"/>
          <w:b/>
          <w:bCs/>
          <w:sz w:val="24"/>
          <w:szCs w:val="24"/>
          <w:lang w:eastAsia="bs-Latn-BA"/>
        </w:rPr>
        <w:t xml:space="preserve">Članak 14. </w:t>
      </w:r>
      <w:r w:rsidRPr="00FA69BE">
        <w:rPr>
          <w:rFonts w:eastAsia="Times New Roman" w:cstheme="minorHAnsi"/>
          <w:sz w:val="24"/>
          <w:szCs w:val="24"/>
          <w:lang w:eastAsia="bs-Latn-BA"/>
        </w:rPr>
        <w:br/>
      </w:r>
      <w:r w:rsidRPr="00FA69BE">
        <w:rPr>
          <w:rFonts w:eastAsia="Times New Roman" w:cstheme="minorHAnsi"/>
          <w:b/>
          <w:bCs/>
          <w:sz w:val="24"/>
          <w:szCs w:val="24"/>
          <w:lang w:eastAsia="bs-Latn-BA"/>
        </w:rPr>
        <w:t>(Prestanak članstva uz isplatu osiguranja)</w:t>
      </w:r>
    </w:p>
    <w:p w:rsidR="00FA69BE" w:rsidRPr="00FA69BE" w:rsidRDefault="00FA69BE" w:rsidP="00FA69BE">
      <w:pPr>
        <w:spacing w:after="240"/>
        <w:rPr>
          <w:rFonts w:eastAsia="Times New Roman" w:cstheme="minorHAnsi"/>
          <w:sz w:val="24"/>
          <w:szCs w:val="24"/>
          <w:lang w:eastAsia="bs-Latn-BA"/>
        </w:rPr>
      </w:pPr>
      <w:r w:rsidRPr="00FA69BE">
        <w:rPr>
          <w:rFonts w:eastAsia="Times New Roman" w:cstheme="minorHAnsi"/>
          <w:sz w:val="24"/>
          <w:szCs w:val="24"/>
          <w:lang w:eastAsia="bs-Latn-BA"/>
        </w:rPr>
        <w:t xml:space="preserve">(1) Prestanak članstva u programu osiguranja depozita, osim u slučajevima iz članka 17. ovoga Zakona, rezultat je mjere agencije za bankarstvo prema banci članici.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(2) Nakon službenog obavještavanja o gubitku dozvole banke članice, ravnatelj Agencije dužan je o tome obavijestiti Upravni odbor Agencije.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(3) Naknadni gubitak članstva u programu osiguranja depozita, iz razloga utvrđenih ovim člankom, potvrđuje se odlukom Upravnog odbora Agencije na prijedlog ravnatelja Agencije.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(4) Agencija objavljuje odluku u "Službenom glasniku BiH" i o tome obavještava FBA-u ili RSAB.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(5) Kada banka članica dobije obavijest iz stavka (2) ovoga članka, odmah obavještava o tome sve postojeće deponente, službeno i u pismenom obliku.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(6) U slučaju isplate osiguranja depozita, prava deponenata ograničena na iznos isplate osiguranja zakonski se prenose na Agenciju, na </w:t>
      </w:r>
      <w:r w:rsidRPr="00FA69BE">
        <w:rPr>
          <w:rFonts w:eastAsia="Times New Roman" w:cstheme="minorHAnsi"/>
          <w:i/>
          <w:iCs/>
          <w:sz w:val="24"/>
          <w:szCs w:val="24"/>
          <w:lang w:eastAsia="bs-Latn-BA"/>
        </w:rPr>
        <w:t>cessio legis</w:t>
      </w:r>
      <w:r w:rsidRPr="00FA69BE">
        <w:rPr>
          <w:rFonts w:eastAsia="Times New Roman" w:cstheme="minorHAnsi"/>
          <w:sz w:val="24"/>
          <w:szCs w:val="24"/>
          <w:lang w:eastAsia="bs-Latn-BA"/>
        </w:rPr>
        <w:t xml:space="preserve"> način. </w:t>
      </w:r>
    </w:p>
    <w:p w:rsidR="00FA69BE" w:rsidRPr="00FA69BE" w:rsidRDefault="00FA69BE" w:rsidP="00FA69BE">
      <w:pPr>
        <w:spacing w:before="100" w:beforeAutospacing="1" w:after="240"/>
        <w:jc w:val="center"/>
        <w:rPr>
          <w:rFonts w:eastAsia="Times New Roman" w:cstheme="minorHAnsi"/>
          <w:sz w:val="24"/>
          <w:szCs w:val="24"/>
          <w:lang w:eastAsia="bs-Latn-BA"/>
        </w:rPr>
      </w:pPr>
      <w:r w:rsidRPr="00FA69BE">
        <w:rPr>
          <w:rFonts w:eastAsia="Times New Roman" w:cstheme="minorHAnsi"/>
          <w:b/>
          <w:bCs/>
          <w:sz w:val="24"/>
          <w:szCs w:val="24"/>
          <w:lang w:eastAsia="bs-Latn-BA"/>
        </w:rPr>
        <w:t xml:space="preserve">Članak 15. </w:t>
      </w:r>
      <w:r w:rsidRPr="00FA69BE">
        <w:rPr>
          <w:rFonts w:eastAsia="Times New Roman" w:cstheme="minorHAnsi"/>
          <w:sz w:val="24"/>
          <w:szCs w:val="24"/>
          <w:lang w:eastAsia="bs-Latn-BA"/>
        </w:rPr>
        <w:br/>
      </w:r>
      <w:r w:rsidRPr="00FA69BE">
        <w:rPr>
          <w:rFonts w:eastAsia="Times New Roman" w:cstheme="minorHAnsi"/>
          <w:b/>
          <w:bCs/>
          <w:sz w:val="24"/>
          <w:szCs w:val="24"/>
          <w:lang w:eastAsia="bs-Latn-BA"/>
        </w:rPr>
        <w:t>(Gubitak dozvole za rad banke članice kao mjera agencije za bankarstvo)</w:t>
      </w:r>
    </w:p>
    <w:p w:rsidR="00FA69BE" w:rsidRPr="00FA69BE" w:rsidRDefault="00FA69BE" w:rsidP="00FA69BE">
      <w:pPr>
        <w:spacing w:after="240"/>
        <w:rPr>
          <w:rFonts w:eastAsia="Times New Roman" w:cstheme="minorHAnsi"/>
          <w:sz w:val="24"/>
          <w:szCs w:val="24"/>
          <w:lang w:eastAsia="bs-Latn-BA"/>
        </w:rPr>
      </w:pPr>
      <w:r w:rsidRPr="00FA69BE">
        <w:rPr>
          <w:rFonts w:eastAsia="Times New Roman" w:cstheme="minorHAnsi"/>
          <w:sz w:val="24"/>
          <w:szCs w:val="24"/>
          <w:lang w:eastAsia="bs-Latn-BA"/>
        </w:rPr>
        <w:t xml:space="preserve">(1) Isplata osiguranja depozita ograničava se na situaciju u slučaju gubitka dozvole za rad banke članice, kao mjere agencije za bankarstvo.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(2) U skladu s odredbama čl. 5., 6. i 14. ovoga Zakona, Agencija je dužna staviti na raspolaganje deponentima osigurane iznose prikladnih depozita bez neopravdanog kašnjenja, najkasnije u roku od 20 radnih dana od dana oduzimanja dozvole za rad banci članici.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(3) Agencija ima pravo vršiti privremene isplate u situacijama kada može postojati produljeno kašnjenje postupka isplate. </w:t>
      </w:r>
    </w:p>
    <w:p w:rsidR="00FA69BE" w:rsidRPr="00FA69BE" w:rsidRDefault="00FA69BE" w:rsidP="00FA69BE">
      <w:pPr>
        <w:spacing w:before="100" w:beforeAutospacing="1" w:after="240"/>
        <w:jc w:val="center"/>
        <w:rPr>
          <w:rFonts w:eastAsia="Times New Roman" w:cstheme="minorHAnsi"/>
          <w:sz w:val="24"/>
          <w:szCs w:val="24"/>
          <w:lang w:eastAsia="bs-Latn-BA"/>
        </w:rPr>
      </w:pPr>
      <w:r w:rsidRPr="00FA69BE">
        <w:rPr>
          <w:rFonts w:eastAsia="Times New Roman" w:cstheme="minorHAnsi"/>
          <w:b/>
          <w:bCs/>
          <w:sz w:val="24"/>
          <w:szCs w:val="24"/>
          <w:lang w:eastAsia="bs-Latn-BA"/>
        </w:rPr>
        <w:lastRenderedPageBreak/>
        <w:t xml:space="preserve">Članak 16. </w:t>
      </w:r>
      <w:r w:rsidRPr="00FA69BE">
        <w:rPr>
          <w:rFonts w:eastAsia="Times New Roman" w:cstheme="minorHAnsi"/>
          <w:sz w:val="24"/>
          <w:szCs w:val="24"/>
          <w:lang w:eastAsia="bs-Latn-BA"/>
        </w:rPr>
        <w:br/>
      </w:r>
      <w:r w:rsidRPr="00FA69BE">
        <w:rPr>
          <w:rFonts w:eastAsia="Times New Roman" w:cstheme="minorHAnsi"/>
          <w:b/>
          <w:bCs/>
          <w:sz w:val="24"/>
          <w:szCs w:val="24"/>
          <w:lang w:eastAsia="bs-Latn-BA"/>
        </w:rPr>
        <w:t>(Obveze deponenata)</w:t>
      </w:r>
    </w:p>
    <w:p w:rsidR="00FA69BE" w:rsidRPr="00FA69BE" w:rsidRDefault="00FA69BE" w:rsidP="00FA69BE">
      <w:pPr>
        <w:spacing w:after="240"/>
        <w:rPr>
          <w:rFonts w:eastAsia="Times New Roman" w:cstheme="minorHAnsi"/>
          <w:sz w:val="24"/>
          <w:szCs w:val="24"/>
          <w:lang w:eastAsia="bs-Latn-BA"/>
        </w:rPr>
      </w:pPr>
      <w:r w:rsidRPr="00FA69BE">
        <w:rPr>
          <w:rFonts w:eastAsia="Times New Roman" w:cstheme="minorHAnsi"/>
          <w:sz w:val="24"/>
          <w:szCs w:val="24"/>
          <w:lang w:eastAsia="bs-Latn-BA"/>
        </w:rPr>
        <w:t xml:space="preserve">(1) U slučaju iz čl. 14. i 15. ovoga Zakona, deponenti uz zahtjev za isplatu dostavljaju dokaz zakonskog vlasništva nad depozitom za koji se potražuje naknada.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(2) Zahtjevi za isplatu potraživanja deponenata zastarijevaju u roku od pet godina od dana gubitka dozvole za rad banke članice, bez obzira na razlog isplate osiguranja u banci članici.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(3) Agencija isplaćuje i deponente koji su stekli pravo na isplatu na temelju pravomoćne sudske presude. </w:t>
      </w:r>
    </w:p>
    <w:p w:rsidR="00FA69BE" w:rsidRPr="00FA69BE" w:rsidRDefault="00FA69BE" w:rsidP="00FA69BE">
      <w:pPr>
        <w:spacing w:before="100" w:beforeAutospacing="1" w:after="240"/>
        <w:jc w:val="center"/>
        <w:rPr>
          <w:rFonts w:eastAsia="Times New Roman" w:cstheme="minorHAnsi"/>
          <w:sz w:val="24"/>
          <w:szCs w:val="24"/>
          <w:lang w:eastAsia="bs-Latn-BA"/>
        </w:rPr>
      </w:pPr>
      <w:r w:rsidRPr="00FA69BE">
        <w:rPr>
          <w:rFonts w:eastAsia="Times New Roman" w:cstheme="minorHAnsi"/>
          <w:b/>
          <w:bCs/>
          <w:sz w:val="24"/>
          <w:szCs w:val="24"/>
          <w:lang w:eastAsia="bs-Latn-BA"/>
        </w:rPr>
        <w:t xml:space="preserve">Članak 17. </w:t>
      </w:r>
      <w:r w:rsidRPr="00FA69BE">
        <w:rPr>
          <w:rFonts w:eastAsia="Times New Roman" w:cstheme="minorHAnsi"/>
          <w:sz w:val="24"/>
          <w:szCs w:val="24"/>
          <w:lang w:eastAsia="bs-Latn-BA"/>
        </w:rPr>
        <w:br/>
      </w:r>
      <w:r w:rsidRPr="00FA69BE">
        <w:rPr>
          <w:rFonts w:eastAsia="Times New Roman" w:cstheme="minorHAnsi"/>
          <w:b/>
          <w:bCs/>
          <w:sz w:val="24"/>
          <w:szCs w:val="24"/>
          <w:lang w:eastAsia="bs-Latn-BA"/>
        </w:rPr>
        <w:t>(Suspenzija ili prestanak članstva bez isplate osiguranja)</w:t>
      </w:r>
    </w:p>
    <w:p w:rsidR="00FA69BE" w:rsidRPr="00FA69BE" w:rsidRDefault="00FA69BE" w:rsidP="00FA69BE">
      <w:pPr>
        <w:spacing w:after="240"/>
        <w:rPr>
          <w:rFonts w:eastAsia="Times New Roman" w:cstheme="minorHAnsi"/>
          <w:sz w:val="24"/>
          <w:szCs w:val="24"/>
          <w:lang w:eastAsia="bs-Latn-BA"/>
        </w:rPr>
      </w:pPr>
      <w:r w:rsidRPr="00FA69BE">
        <w:rPr>
          <w:rFonts w:eastAsia="Times New Roman" w:cstheme="minorHAnsi"/>
          <w:sz w:val="24"/>
          <w:szCs w:val="24"/>
          <w:lang w:eastAsia="bs-Latn-BA"/>
        </w:rPr>
        <w:t xml:space="preserve">(1) Do prestanka članstva u programu osiguranja depozita bez isplate osiguranja, koje nije povezano s razlozima iz članka 14. ovoga Zakona, dolazi u skladu s odlukom Upravnog odbora Agencije o suspenziji na prijedlog ravnatelja Agencije.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(2) Agencija obavještava FBA-u i RSAB o odluci iz stavka (1) ovoga članka.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(3) Odluka Agencije je konačna i obvezujuća. Odluka se može osporavati u postupku pred Sudom Bosne i Hercegovine.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(4) Odluka se objavljuje u "Službenom glasniku BiH".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(5) Po primitku odluke iz stavka (1) ovoga članka, banka članica izdaje obavijest konvencionalnim metodama publiciranja i izvješćivanja da budući depoziti neće biti osigurani. </w:t>
      </w:r>
    </w:p>
    <w:p w:rsidR="00FA69BE" w:rsidRPr="00FA69BE" w:rsidRDefault="00FA69BE" w:rsidP="00FA69BE">
      <w:pPr>
        <w:spacing w:before="100" w:beforeAutospacing="1" w:after="240"/>
        <w:jc w:val="center"/>
        <w:rPr>
          <w:rFonts w:eastAsia="Times New Roman" w:cstheme="minorHAnsi"/>
          <w:sz w:val="24"/>
          <w:szCs w:val="24"/>
          <w:lang w:eastAsia="bs-Latn-BA"/>
        </w:rPr>
      </w:pPr>
      <w:r w:rsidRPr="00FA69BE">
        <w:rPr>
          <w:rFonts w:eastAsia="Times New Roman" w:cstheme="minorHAnsi"/>
          <w:b/>
          <w:bCs/>
          <w:sz w:val="24"/>
          <w:szCs w:val="24"/>
          <w:lang w:eastAsia="bs-Latn-BA"/>
        </w:rPr>
        <w:t xml:space="preserve">Članak 18. </w:t>
      </w:r>
      <w:r w:rsidRPr="00FA69BE">
        <w:rPr>
          <w:rFonts w:eastAsia="Times New Roman" w:cstheme="minorHAnsi"/>
          <w:sz w:val="24"/>
          <w:szCs w:val="24"/>
          <w:lang w:eastAsia="bs-Latn-BA"/>
        </w:rPr>
        <w:br/>
      </w:r>
      <w:r w:rsidRPr="00FA69BE">
        <w:rPr>
          <w:rFonts w:eastAsia="Times New Roman" w:cstheme="minorHAnsi"/>
          <w:b/>
          <w:bCs/>
          <w:sz w:val="24"/>
          <w:szCs w:val="24"/>
          <w:lang w:eastAsia="bs-Latn-BA"/>
        </w:rPr>
        <w:t>(Obavještavanje deponenata)</w:t>
      </w:r>
    </w:p>
    <w:p w:rsidR="00FA69BE" w:rsidRPr="00FA69BE" w:rsidRDefault="00FA69BE" w:rsidP="00FA69BE">
      <w:pPr>
        <w:spacing w:after="240"/>
        <w:rPr>
          <w:rFonts w:eastAsia="Times New Roman" w:cstheme="minorHAnsi"/>
          <w:sz w:val="24"/>
          <w:szCs w:val="24"/>
          <w:lang w:eastAsia="bs-Latn-BA"/>
        </w:rPr>
      </w:pPr>
      <w:r w:rsidRPr="00FA69BE">
        <w:rPr>
          <w:rFonts w:eastAsia="Times New Roman" w:cstheme="minorHAnsi"/>
          <w:sz w:val="24"/>
          <w:szCs w:val="24"/>
          <w:lang w:eastAsia="bs-Latn-BA"/>
        </w:rPr>
        <w:t xml:space="preserve">(1) U roku od deset dana prije stupanja na snagu odluke iz članka 17. ovoga Zakona, Agencija izdaje obavijest o okolnostima i razlozima za donošenje odluke o suspenziji članstva bez isplate osiguranja, konvencionalnim metodama publiciranja i izvješćivanja. Obavijest se objavljuje u "Službenom glasniku BiH".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(2) Postojeći uplaćeni depoziti osigurani su do isteka roka od tri mjeseca ili do dospijeća od dana suspenzije ili prestanka osiguranja depozita, o čemu Agencija obavještava deponente. </w:t>
      </w:r>
    </w:p>
    <w:p w:rsidR="00FA69BE" w:rsidRPr="00FA69BE" w:rsidRDefault="00FA69BE" w:rsidP="00FA69BE">
      <w:pPr>
        <w:spacing w:before="100" w:beforeAutospacing="1" w:after="240"/>
        <w:jc w:val="center"/>
        <w:rPr>
          <w:rFonts w:eastAsia="Times New Roman" w:cstheme="minorHAnsi"/>
          <w:sz w:val="24"/>
          <w:szCs w:val="24"/>
          <w:lang w:eastAsia="bs-Latn-BA"/>
        </w:rPr>
      </w:pPr>
      <w:r w:rsidRPr="00FA69BE">
        <w:rPr>
          <w:rFonts w:eastAsia="Times New Roman" w:cstheme="minorHAnsi"/>
          <w:b/>
          <w:bCs/>
          <w:sz w:val="24"/>
          <w:szCs w:val="24"/>
          <w:lang w:eastAsia="bs-Latn-BA"/>
        </w:rPr>
        <w:t xml:space="preserve">Članak 19. </w:t>
      </w:r>
      <w:r w:rsidRPr="00FA69BE">
        <w:rPr>
          <w:rFonts w:eastAsia="Times New Roman" w:cstheme="minorHAnsi"/>
          <w:sz w:val="24"/>
          <w:szCs w:val="24"/>
          <w:lang w:eastAsia="bs-Latn-BA"/>
        </w:rPr>
        <w:br/>
      </w:r>
      <w:r w:rsidRPr="00FA69BE">
        <w:rPr>
          <w:rFonts w:eastAsia="Times New Roman" w:cstheme="minorHAnsi"/>
          <w:b/>
          <w:bCs/>
          <w:sz w:val="24"/>
          <w:szCs w:val="24"/>
          <w:lang w:eastAsia="bs-Latn-BA"/>
        </w:rPr>
        <w:t>(Suspenzija osiguranja depozita bez isplate osiguranja)</w:t>
      </w:r>
    </w:p>
    <w:p w:rsidR="00FA69BE" w:rsidRPr="00FA69BE" w:rsidRDefault="00FA69BE" w:rsidP="00FA69BE">
      <w:pPr>
        <w:spacing w:after="240"/>
        <w:rPr>
          <w:rFonts w:eastAsia="Times New Roman" w:cstheme="minorHAnsi"/>
          <w:sz w:val="24"/>
          <w:szCs w:val="24"/>
          <w:lang w:eastAsia="bs-Latn-BA"/>
        </w:rPr>
      </w:pPr>
      <w:r w:rsidRPr="00FA69BE">
        <w:rPr>
          <w:rFonts w:eastAsia="Times New Roman" w:cstheme="minorHAnsi"/>
          <w:sz w:val="24"/>
          <w:szCs w:val="24"/>
          <w:lang w:eastAsia="bs-Latn-BA"/>
        </w:rPr>
        <w:t xml:space="preserve">(1) Suspenzija osiguranja depozita ograničava se na situacije kad banka članica ne plati naknadu za članstvo ili ne plati premiju osiguranja za jedno tromjesečje.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(2) Depoziti fizičkih osoba primljeni prije dana suspenzije osiguranja depozita, u skladu s </w:t>
      </w:r>
      <w:r w:rsidRPr="00FA69BE">
        <w:rPr>
          <w:rFonts w:eastAsia="Times New Roman" w:cstheme="minorHAnsi"/>
          <w:sz w:val="24"/>
          <w:szCs w:val="24"/>
          <w:lang w:eastAsia="bs-Latn-BA"/>
        </w:rPr>
        <w:lastRenderedPageBreak/>
        <w:t xml:space="preserve">ovim člankom, ostaju osigurani kako slijedi: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a) 90 dana nakon suspenzije osiguranja depozita ili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b) do dana dospijeća pojedinog depozita, ovisno o tome koji je rok dulji.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(3) Depoziti iz stavka (2) ovoga članka osigurani su na istoj razini od dana kada je banka članica obaviještena o suspenziji njezinog osiguranja depozita.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(4) Novi depoziti ili dodatna sredstava koja su dodana postojećim prikladnim depozitima, primljenima nakon dana kada je banka članica obaviještena o suspenziji osiguranja, neće biti osigurani.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(5) Od banke članice zahtijeva se da nakon dana suspenzije depozita nastavi izvješćivati i plaćati premije Agenciji dok god postoji osiguranje depozita zbog dospijeća depozita, a iznos premije zasnivat će se samo na depozitima koji su osigurani.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(6) Banka članica vraća Agenciji svoj izvornik certifikata o članstvu u roku od pet radnih dana od dana zaprimanja obavijesti o suspenziji svojih depozita, te u istom roku uklanja iz svih svojih prostorija sve oznake Agencije, kao i promidžbeni materijal. Ako banka članica ponovo uspostavi svoje učešće u osiguranju depozita prije ukidanja članstva u osiguranju depozita, izvornik certifikata o članstvu bit će vraćen ponovno primljenoj banci članici bez potpisivanja novog ugovora o članstvu ili procjene nove naknade za certifikat. </w:t>
      </w:r>
    </w:p>
    <w:p w:rsidR="00FA69BE" w:rsidRPr="00FA69BE" w:rsidRDefault="00FA69BE" w:rsidP="00FA69BE">
      <w:pPr>
        <w:spacing w:before="100" w:beforeAutospacing="1" w:after="240"/>
        <w:jc w:val="center"/>
        <w:rPr>
          <w:rFonts w:eastAsia="Times New Roman" w:cstheme="minorHAnsi"/>
          <w:sz w:val="24"/>
          <w:szCs w:val="24"/>
          <w:lang w:eastAsia="bs-Latn-BA"/>
        </w:rPr>
      </w:pPr>
      <w:r w:rsidRPr="00FA69BE">
        <w:rPr>
          <w:rFonts w:eastAsia="Times New Roman" w:cstheme="minorHAnsi"/>
          <w:b/>
          <w:bCs/>
          <w:sz w:val="24"/>
          <w:szCs w:val="24"/>
          <w:lang w:eastAsia="bs-Latn-BA"/>
        </w:rPr>
        <w:t xml:space="preserve">Članak 20. </w:t>
      </w:r>
      <w:r w:rsidRPr="00FA69BE">
        <w:rPr>
          <w:rFonts w:eastAsia="Times New Roman" w:cstheme="minorHAnsi"/>
          <w:sz w:val="24"/>
          <w:szCs w:val="24"/>
          <w:lang w:eastAsia="bs-Latn-BA"/>
        </w:rPr>
        <w:br/>
      </w:r>
      <w:r w:rsidRPr="00FA69BE">
        <w:rPr>
          <w:rFonts w:eastAsia="Times New Roman" w:cstheme="minorHAnsi"/>
          <w:b/>
          <w:bCs/>
          <w:sz w:val="24"/>
          <w:szCs w:val="24"/>
          <w:lang w:eastAsia="bs-Latn-BA"/>
        </w:rPr>
        <w:t>(Ukidanje osiguranja depozita bez isplate osiguranja)</w:t>
      </w:r>
    </w:p>
    <w:p w:rsidR="00FA69BE" w:rsidRPr="00FA69BE" w:rsidRDefault="00FA69BE" w:rsidP="00FA69BE">
      <w:pPr>
        <w:spacing w:after="240"/>
        <w:rPr>
          <w:rFonts w:eastAsia="Times New Roman" w:cstheme="minorHAnsi"/>
          <w:sz w:val="24"/>
          <w:szCs w:val="24"/>
          <w:lang w:eastAsia="bs-Latn-BA"/>
        </w:rPr>
      </w:pPr>
      <w:r w:rsidRPr="00FA69BE">
        <w:rPr>
          <w:rFonts w:eastAsia="Times New Roman" w:cstheme="minorHAnsi"/>
          <w:sz w:val="24"/>
          <w:szCs w:val="24"/>
          <w:lang w:eastAsia="bs-Latn-BA"/>
        </w:rPr>
        <w:t xml:space="preserve">(1) Ukidanje osiguranja depozita ograničava se na situacije kada banka članica ne plati premiju osiguranja više od jednog uzastopnog tromjesečja.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(2) Depoziti primljeni prije dana ukidanja osiguranja depozita, u skladu s ovim člankom, osigurani su prema odredbama i ograničenjima iz članka 19. ovoga Zakona.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(3) Ako banka članica vrati svoje članstvo u osiguranju depozita poslije ukidanja svojeg učešća u osiguranju depozita, izvornik certifikata o članstvu neće biti vraćen ponovno primljenoj banci članici, već se izdaje novi certifikat o članstvu i procjenjuje naknada za certifikat o članstvu. </w:t>
      </w:r>
    </w:p>
    <w:p w:rsidR="00FA69BE" w:rsidRPr="00FA69BE" w:rsidRDefault="00FA69BE" w:rsidP="00FA69BE">
      <w:pPr>
        <w:spacing w:before="100" w:beforeAutospacing="1" w:after="240"/>
        <w:jc w:val="center"/>
        <w:rPr>
          <w:rFonts w:eastAsia="Times New Roman" w:cstheme="minorHAnsi"/>
          <w:sz w:val="24"/>
          <w:szCs w:val="24"/>
          <w:lang w:eastAsia="bs-Latn-BA"/>
        </w:rPr>
      </w:pPr>
      <w:r w:rsidRPr="00FA69BE">
        <w:rPr>
          <w:rFonts w:eastAsia="Times New Roman" w:cstheme="minorHAnsi"/>
          <w:b/>
          <w:bCs/>
          <w:sz w:val="24"/>
          <w:szCs w:val="24"/>
          <w:lang w:eastAsia="bs-Latn-BA"/>
        </w:rPr>
        <w:t xml:space="preserve">Članak 21. </w:t>
      </w:r>
      <w:r w:rsidRPr="00FA69BE">
        <w:rPr>
          <w:rFonts w:eastAsia="Times New Roman" w:cstheme="minorHAnsi"/>
          <w:sz w:val="24"/>
          <w:szCs w:val="24"/>
          <w:lang w:eastAsia="bs-Latn-BA"/>
        </w:rPr>
        <w:br/>
      </w:r>
      <w:r w:rsidRPr="00FA69BE">
        <w:rPr>
          <w:rFonts w:eastAsia="Times New Roman" w:cstheme="minorHAnsi"/>
          <w:b/>
          <w:bCs/>
          <w:sz w:val="24"/>
          <w:szCs w:val="24"/>
          <w:lang w:eastAsia="bs-Latn-BA"/>
        </w:rPr>
        <w:t>(Uvjeti za korištenje sredstava Fonda u postupku restrukturiranja banaka članica)</w:t>
      </w:r>
    </w:p>
    <w:p w:rsidR="00FA69BE" w:rsidRPr="00FA69BE" w:rsidRDefault="00FA69BE" w:rsidP="00FA69BE">
      <w:pPr>
        <w:spacing w:after="240"/>
        <w:rPr>
          <w:rFonts w:eastAsia="Times New Roman" w:cstheme="minorHAnsi"/>
          <w:sz w:val="24"/>
          <w:szCs w:val="24"/>
          <w:lang w:eastAsia="bs-Latn-BA"/>
        </w:rPr>
      </w:pPr>
      <w:r w:rsidRPr="00FA69BE">
        <w:rPr>
          <w:rFonts w:eastAsia="Times New Roman" w:cstheme="minorHAnsi"/>
          <w:sz w:val="24"/>
          <w:szCs w:val="24"/>
          <w:lang w:eastAsia="bs-Latn-BA"/>
        </w:rPr>
        <w:t xml:space="preserve">(1) Kada nadležna agencija za bankarstvo poduzme mjere restrukturiranja banke članice, pod uvjetom da takve mjere osiguravaju deponentima da i dalje imaju pristup svojim depozitima, Agencija će osigurati sredstva za financiranje postupka restrukturiranja u skladu s ovim Zakonom, i to: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a) kada se provodi unutarnje restrukturiranje banke članice vlastitim sredstvima, za iznos koji bi pretrpjeli osigurani deponenti u slučaju da su njihovi osigurani depoziti bili uključeni u </w:t>
      </w:r>
      <w:r w:rsidRPr="00FA69BE">
        <w:rPr>
          <w:rFonts w:eastAsia="Times New Roman" w:cstheme="minorHAnsi"/>
          <w:sz w:val="24"/>
          <w:szCs w:val="24"/>
          <w:lang w:eastAsia="bs-Latn-BA"/>
        </w:rPr>
        <w:lastRenderedPageBreak/>
        <w:t xml:space="preserve">raspodjelu gubitka i bili otpisani do jednakog iznosa kao i vjerovnici i istim redoslijedom prioriteta, sukladno zakonima kojima se uređuje rad banaka;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b) kada se primjenjuje drugi instrument restrukturiranja, u iznosu gubitaka koje bi pretrpjeli deponenti po osnovi osiguranih depozita da su sudjelovali s drugim vjerovnicima istog isplatnog reda u pokriću tih gubitaka, sukladno zakonu kojim se uređuje rad banaka.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(2) Agencija nije obvezna pružiti doprinos u dokapitalizaciji banke članice u postupku restrukturiranja, banke za posebne namjene ili društva za upravljanje imovinom, ali može dati doprinos u resorpciji gubitka.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(3) Iznos sredstava Fonda koji se koristi za financiranje restrukturiranja banke članice ne može prijeći iznos koji bi bio isplaćen iz sredstava Fonda u slučaju da je, umjesto restrukturiranja banke članice, nad bankom članicom pokrenut postupak likvidacije ili stečaja kako je utvrđeno neovisnom procjenom, u skladu s entitetskim zakonima o bankama</w:t>
      </w:r>
      <w:r w:rsidRPr="00FA69BE">
        <w:rPr>
          <w:rFonts w:eastAsia="Times New Roman" w:cstheme="minorHAnsi"/>
          <w:b/>
          <w:bCs/>
          <w:sz w:val="24"/>
          <w:szCs w:val="24"/>
          <w:lang w:eastAsia="bs-Latn-BA"/>
        </w:rPr>
        <w:t>.</w:t>
      </w:r>
      <w:r w:rsidRPr="00FA69BE">
        <w:rPr>
          <w:rFonts w:eastAsia="Times New Roman" w:cstheme="minorHAnsi"/>
          <w:sz w:val="24"/>
          <w:szCs w:val="24"/>
          <w:lang w:eastAsia="bs-Latn-BA"/>
        </w:rPr>
        <w:t xml:space="preserve">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(4) Učešće sredstava Fonda u restrukturiranju banke članice ne može prijeći gubitke koje bi Fond pretrpio da je nad bankom članicom pokrenut postupak stečaja ili likvidacije, pri čemu gubitak predstavlja razliku između isplaćenog iznosa i iznosa hipotetičke naplate.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(5) Fond se uključuje u financiranje restrukturiranja banaka članica samo u slučaju kada ukupni doprinos Fonda financiranju restrukturiranja banke članice ne prelazi 50% od ciljanog iznosa Fonda. Korištenje sredstava Fonda u postupku restrukturiranja odlukom potvrđuje Upravni odbor Agencije.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(6) Kada se u postupku restrukturiranja banke osigurani depoziti banke članice prebacuju na treću pravnu osobu na temelju instrumenta prodaje poslovanja ili instrumenta prijenosa na banku za posebne namjene, deponenti ne ostvaruju pravo potraživanja od Agencije u pogledu bilo kojeg dijela svojeg depozita u banci članici koja je u postupku restrukturiranja a koji nisu preneseni, pod uvjetom da je iznos prenesenih depozita jednak ili veći od ukupnog osiguranog iznosa određenog odlukom Upravnog odbora Agencije.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(7) Banka članica koja je restrukturirana ili je sudjelovala u postupku restrukturiranja mora biti sposobna osigurati kontinuitet svojih temeljnih funkcija i ključnih poslovnih aktivnosti.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(8) Ako Agencija u postupku restrukturiranja banke članice pretrpi gubitke veće od gubitaka koje bi pretrpjela u likvidacijskom ili stečajnom postupku, što se utvrđuje neovisnom procjenom u skladu s entitetskim zakonima o bankama, ostvaruje pravo na naknadu razlike do visine gubitka koji bi pretrpjela u likvidacijskom ili stečajnom postupku iz sredstava izvanredne premije osiguranja. </w:t>
      </w:r>
    </w:p>
    <w:p w:rsidR="00FA69BE" w:rsidRDefault="00FA69BE">
      <w:pPr>
        <w:rPr>
          <w:rFonts w:eastAsia="Times New Roman" w:cstheme="minorHAnsi"/>
          <w:b/>
          <w:bCs/>
          <w:sz w:val="24"/>
          <w:szCs w:val="24"/>
          <w:lang w:eastAsia="bs-Latn-BA"/>
        </w:rPr>
      </w:pPr>
      <w:r>
        <w:rPr>
          <w:rFonts w:eastAsia="Times New Roman" w:cstheme="minorHAnsi"/>
          <w:b/>
          <w:bCs/>
          <w:sz w:val="24"/>
          <w:szCs w:val="24"/>
          <w:lang w:eastAsia="bs-Latn-BA"/>
        </w:rPr>
        <w:br w:type="page"/>
      </w:r>
    </w:p>
    <w:p w:rsidR="00FA69BE" w:rsidRPr="00FA69BE" w:rsidRDefault="00FA69BE" w:rsidP="00FA69BE">
      <w:pPr>
        <w:spacing w:before="100" w:beforeAutospacing="1" w:after="240"/>
        <w:jc w:val="center"/>
        <w:rPr>
          <w:rFonts w:eastAsia="Times New Roman" w:cstheme="minorHAnsi"/>
          <w:sz w:val="24"/>
          <w:szCs w:val="24"/>
          <w:lang w:eastAsia="bs-Latn-BA"/>
        </w:rPr>
      </w:pPr>
      <w:r w:rsidRPr="00FA69BE">
        <w:rPr>
          <w:rFonts w:eastAsia="Times New Roman" w:cstheme="minorHAnsi"/>
          <w:b/>
          <w:bCs/>
          <w:sz w:val="24"/>
          <w:szCs w:val="24"/>
          <w:lang w:eastAsia="bs-Latn-BA"/>
        </w:rPr>
        <w:lastRenderedPageBreak/>
        <w:t xml:space="preserve">POGLAVLJE III. AGENCIJA ZA OSIGURANJE DEPOZITA </w:t>
      </w:r>
      <w:r w:rsidRPr="00FA69BE">
        <w:rPr>
          <w:rFonts w:eastAsia="Times New Roman" w:cstheme="minorHAnsi"/>
          <w:sz w:val="24"/>
          <w:szCs w:val="24"/>
          <w:lang w:eastAsia="bs-Latn-BA"/>
        </w:rPr>
        <w:br/>
      </w:r>
    </w:p>
    <w:p w:rsidR="00FA69BE" w:rsidRPr="00FA69BE" w:rsidRDefault="00FA69BE" w:rsidP="00FA69BE">
      <w:pPr>
        <w:spacing w:before="100" w:beforeAutospacing="1" w:after="240"/>
        <w:jc w:val="center"/>
        <w:rPr>
          <w:rFonts w:eastAsia="Times New Roman" w:cstheme="minorHAnsi"/>
          <w:sz w:val="24"/>
          <w:szCs w:val="24"/>
          <w:lang w:eastAsia="bs-Latn-BA"/>
        </w:rPr>
      </w:pPr>
      <w:r w:rsidRPr="00FA69BE">
        <w:rPr>
          <w:rFonts w:eastAsia="Times New Roman" w:cstheme="minorHAnsi"/>
          <w:b/>
          <w:bCs/>
          <w:sz w:val="24"/>
          <w:szCs w:val="24"/>
          <w:lang w:eastAsia="bs-Latn-BA"/>
        </w:rPr>
        <w:t xml:space="preserve">Članak 22. </w:t>
      </w:r>
      <w:r w:rsidRPr="00FA69BE">
        <w:rPr>
          <w:rFonts w:eastAsia="Times New Roman" w:cstheme="minorHAnsi"/>
          <w:sz w:val="24"/>
          <w:szCs w:val="24"/>
          <w:lang w:eastAsia="bs-Latn-BA"/>
        </w:rPr>
        <w:br/>
      </w:r>
      <w:r w:rsidRPr="00FA69BE">
        <w:rPr>
          <w:rFonts w:eastAsia="Times New Roman" w:cstheme="minorHAnsi"/>
          <w:b/>
          <w:bCs/>
          <w:sz w:val="24"/>
          <w:szCs w:val="24"/>
          <w:lang w:eastAsia="bs-Latn-BA"/>
        </w:rPr>
        <w:t>(Osnivanje)</w:t>
      </w:r>
    </w:p>
    <w:p w:rsidR="00FA69BE" w:rsidRPr="00FA69BE" w:rsidRDefault="00FA69BE" w:rsidP="00FA69BE">
      <w:pPr>
        <w:spacing w:after="240"/>
        <w:rPr>
          <w:rFonts w:eastAsia="Times New Roman" w:cstheme="minorHAnsi"/>
          <w:sz w:val="24"/>
          <w:szCs w:val="24"/>
          <w:lang w:eastAsia="bs-Latn-BA"/>
        </w:rPr>
      </w:pPr>
      <w:r w:rsidRPr="00FA69BE">
        <w:rPr>
          <w:rFonts w:eastAsia="Times New Roman" w:cstheme="minorHAnsi"/>
          <w:sz w:val="24"/>
          <w:szCs w:val="24"/>
          <w:lang w:eastAsia="bs-Latn-BA"/>
        </w:rPr>
        <w:t xml:space="preserve">(1) Ovim se Zakonom osniva Agencija za osiguranje depozita Bosne i Hercegovine.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(2) Agencija ima sjedište u Banjoj Luci i podružnice u Sarajevu i Banjoj Luci. Agencija može otvoriti i dodatne jedinice ako su fiskalno održive od dana otvaranja. Agencija može dodijeliti svoje funkcije na razini Agencije između lokacija podružnica.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(3) Podružnice ili druge organizacijske jedinice nemaju pravni status niti ovlasti neovisno o Agenciji. Svaka dodatna organizacijska jedinica Agencije osniva se odlukom Upravnog odbora Agencije. Upravni odbor Agencije imenuje ravnatelje svih organizacijskih jedinica Agencije.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(4) Agencija je samostalna, neprofitna pravna osoba s ovlastima sukladnim s ovim Zakonom.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(5) Agencija ima ovlast za sklapanje ugovora, nabavu i raspolaganje pokretnom i nepokretnom imovinom i biti stranka u pravnom postupku.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(6) Agencija ima pečat u skladu sa Zakonom o pečatu institucija Bosne i Hercegovine ("Službeni glasnik BiH", br. 12/98, 14/03 i 62/11). Podružnice imaju pečat koji dodatno sadrži naziv i sjedište podružnice. </w:t>
      </w:r>
    </w:p>
    <w:p w:rsidR="00FA69BE" w:rsidRPr="00FA69BE" w:rsidRDefault="00FA69BE" w:rsidP="00FA69BE">
      <w:pPr>
        <w:spacing w:before="100" w:beforeAutospacing="1" w:after="240"/>
        <w:jc w:val="center"/>
        <w:rPr>
          <w:rFonts w:eastAsia="Times New Roman" w:cstheme="minorHAnsi"/>
          <w:sz w:val="24"/>
          <w:szCs w:val="24"/>
          <w:lang w:eastAsia="bs-Latn-BA"/>
        </w:rPr>
      </w:pPr>
      <w:r w:rsidRPr="00FA69BE">
        <w:rPr>
          <w:rFonts w:eastAsia="Times New Roman" w:cstheme="minorHAnsi"/>
          <w:b/>
          <w:bCs/>
          <w:sz w:val="24"/>
          <w:szCs w:val="24"/>
          <w:lang w:eastAsia="bs-Latn-BA"/>
        </w:rPr>
        <w:t xml:space="preserve">Članak 23. </w:t>
      </w:r>
      <w:r w:rsidRPr="00FA69BE">
        <w:rPr>
          <w:rFonts w:eastAsia="Times New Roman" w:cstheme="minorHAnsi"/>
          <w:sz w:val="24"/>
          <w:szCs w:val="24"/>
          <w:lang w:eastAsia="bs-Latn-BA"/>
        </w:rPr>
        <w:br/>
      </w:r>
      <w:r w:rsidRPr="00FA69BE">
        <w:rPr>
          <w:rFonts w:eastAsia="Times New Roman" w:cstheme="minorHAnsi"/>
          <w:b/>
          <w:bCs/>
          <w:sz w:val="24"/>
          <w:szCs w:val="24"/>
          <w:lang w:eastAsia="bs-Latn-BA"/>
        </w:rPr>
        <w:t>(Obveze i ovlasti)</w:t>
      </w:r>
    </w:p>
    <w:p w:rsidR="00FA69BE" w:rsidRPr="00FA69BE" w:rsidRDefault="00FA69BE" w:rsidP="00FA69BE">
      <w:pPr>
        <w:spacing w:after="240"/>
        <w:rPr>
          <w:rFonts w:eastAsia="Times New Roman" w:cstheme="minorHAnsi"/>
          <w:sz w:val="24"/>
          <w:szCs w:val="24"/>
          <w:lang w:eastAsia="bs-Latn-BA"/>
        </w:rPr>
      </w:pPr>
      <w:r w:rsidRPr="00FA69BE">
        <w:rPr>
          <w:rFonts w:eastAsia="Times New Roman" w:cstheme="minorHAnsi"/>
          <w:sz w:val="24"/>
          <w:szCs w:val="24"/>
          <w:lang w:eastAsia="bs-Latn-BA"/>
        </w:rPr>
        <w:t xml:space="preserve">(1) Zadaća Agencije je: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a) osigurati prikladne depozite fizičkih i pravnih osoba u bankama članicama u skladu s ovim Zakonom;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b) izdavati bankama certifikate o članstvu;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c) oduzimati, suspenzijom ili okončanjem, certifikate o članstvu;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d) ulagati sredstva koja čine Fond u skladu s ograničenjima politike ulaganja Agencije i u skladu s ovim Zakonom;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e) isplaćivati osiguranje depozita u slučaju prestanka rada banke članice, u skladu s ovim Zakonom;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f) donositi podzakonske akte kojima se uređuje osiguranje depozita i poslovanje Agencije, u skladu s ovim Zakonom;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g) sudjelovati u postupku restrukturiranja banaka. </w:t>
      </w:r>
      <w:r w:rsidRPr="00FA69BE">
        <w:rPr>
          <w:rFonts w:eastAsia="Times New Roman" w:cstheme="minorHAnsi"/>
          <w:sz w:val="24"/>
          <w:szCs w:val="24"/>
          <w:lang w:eastAsia="bs-Latn-BA"/>
        </w:rPr>
        <w:br/>
      </w:r>
      <w:r w:rsidRPr="00FA69BE">
        <w:rPr>
          <w:rFonts w:eastAsia="Times New Roman" w:cstheme="minorHAnsi"/>
          <w:sz w:val="24"/>
          <w:szCs w:val="24"/>
          <w:lang w:eastAsia="bs-Latn-BA"/>
        </w:rPr>
        <w:lastRenderedPageBreak/>
        <w:br/>
        <w:t xml:space="preserve">(2) U slučaju da se Agencija i banka članica ne mogu usuglasiti u vezi s točnošću izvješća potrebnih u skladu s ovim Zakonom ili odlukom Upravnog odbora Agencije, Agencija ima pravo zahtijevati reviziju poslovanja banke članice i angažirati neovisnog revizora radi ocjene točnosti izvješća koje je banka članica dostavila Agenciji. Troškove ove revizije snosi strana čije se tumačenje ocjenom revizije utvrdi za pogrešno.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(3) Kada Agencija utvrdi da banka članica ne ispunjava obvezu plaćanja premije osiguranja Agenciji ili ne ispunjava druge financijske obveze prema Agenciji, Agencija ima pravo: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a) službeno obavijestiti FBA-u ili RSAB da Agencija planira poduzeti mjere u vezi s aktivnošću banke članice ili stanja koje može utjecati na članstvo te banke u Fondu;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b) podnijeti tužbu nadležnom sudu;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c) uvesti postupak suspenzije ili okončanja.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(4) Agencija ima pravo provjeriti sve ili pojedine prikladne depozite u svojim bankama članicama i tražiti podatke o prikladnim depozitima pismenim putem. Banka članica dužna je potvrditi primitak zahtjeva u roku od dva radna dana od dana zaprimanja zahtjeva i postupiti povodom zahtjeva za informacijama o depozitima u roku od deset radnih dana od dana zaprimanja zahtjeva. </w:t>
      </w:r>
    </w:p>
    <w:p w:rsidR="00FA69BE" w:rsidRPr="00FA69BE" w:rsidRDefault="00FA69BE" w:rsidP="00FA69BE">
      <w:pPr>
        <w:spacing w:before="100" w:beforeAutospacing="1" w:after="240"/>
        <w:jc w:val="center"/>
        <w:rPr>
          <w:rFonts w:eastAsia="Times New Roman" w:cstheme="minorHAnsi"/>
          <w:sz w:val="24"/>
          <w:szCs w:val="24"/>
          <w:lang w:eastAsia="bs-Latn-BA"/>
        </w:rPr>
      </w:pPr>
      <w:r w:rsidRPr="00FA69BE">
        <w:rPr>
          <w:rFonts w:eastAsia="Times New Roman" w:cstheme="minorHAnsi"/>
          <w:b/>
          <w:bCs/>
          <w:sz w:val="24"/>
          <w:szCs w:val="24"/>
          <w:lang w:eastAsia="bs-Latn-BA"/>
        </w:rPr>
        <w:t xml:space="preserve">Članak 24. </w:t>
      </w:r>
      <w:r w:rsidRPr="00FA69BE">
        <w:rPr>
          <w:rFonts w:eastAsia="Times New Roman" w:cstheme="minorHAnsi"/>
          <w:sz w:val="24"/>
          <w:szCs w:val="24"/>
          <w:lang w:eastAsia="bs-Latn-BA"/>
        </w:rPr>
        <w:br/>
      </w:r>
      <w:r w:rsidRPr="00FA69BE">
        <w:rPr>
          <w:rFonts w:eastAsia="Times New Roman" w:cstheme="minorHAnsi"/>
          <w:b/>
          <w:bCs/>
          <w:sz w:val="24"/>
          <w:szCs w:val="24"/>
          <w:lang w:eastAsia="bs-Latn-BA"/>
        </w:rPr>
        <w:t>(Samostalnost i imunitet)</w:t>
      </w:r>
    </w:p>
    <w:p w:rsidR="00FA69BE" w:rsidRPr="00FA69BE" w:rsidRDefault="00FA69BE" w:rsidP="00FA69BE">
      <w:pPr>
        <w:spacing w:after="240"/>
        <w:rPr>
          <w:rFonts w:eastAsia="Times New Roman" w:cstheme="minorHAnsi"/>
          <w:sz w:val="24"/>
          <w:szCs w:val="24"/>
          <w:lang w:eastAsia="bs-Latn-BA"/>
        </w:rPr>
      </w:pPr>
      <w:r w:rsidRPr="00FA69BE">
        <w:rPr>
          <w:rFonts w:eastAsia="Times New Roman" w:cstheme="minorHAnsi"/>
          <w:sz w:val="24"/>
          <w:szCs w:val="24"/>
          <w:lang w:eastAsia="bs-Latn-BA"/>
        </w:rPr>
        <w:t xml:space="preserve">(1) Agencija samostalno rukovodi poslovanjem, u skladu s ovim Zakonom.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(2) Od dana osnutka Agencije, ravnatelj Agencije, ravnatelji podružnica i njihovo osoblje, kao i druge osobe koje preporuči ili imenuje Agencija za obavljanje određenih radnji iz ovoga Zakona ne mogu biti podvrgnuti progonu u kaznenom ili građanskopravnom postupku zbog bilo kojih radnji koje su obavili u dobroj namjeri i u skladu s ovim Zakonom za vrijeme izvršenja ili obavljanja zadataka u granicama svojih ovlasti.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(3) Agencija snosi ili nadoknađuje troškove sadašnjih i bivših zaposlenika, bez obzira na položaj, svih pravnih sporova inicirane protiv zaposlenika iz bilo kojeg izvora, radnji poduzetih u dobroj namjeri prilikom izvršenja ili obavljanja zadataka u granicama ovlasti propisanih ovim Zakonom ili drugih delegiranih ovlasti ako ti troškovi ne mogu biti naplaćeni od stranke koja je podnijela tužbu protiv Agencije ili njezinog osoblja. </w:t>
      </w:r>
    </w:p>
    <w:p w:rsidR="00FA69BE" w:rsidRPr="00FA69BE" w:rsidRDefault="00FA69BE" w:rsidP="00FA69BE">
      <w:pPr>
        <w:spacing w:before="100" w:beforeAutospacing="1" w:after="240"/>
        <w:jc w:val="center"/>
        <w:rPr>
          <w:rFonts w:eastAsia="Times New Roman" w:cstheme="minorHAnsi"/>
          <w:sz w:val="24"/>
          <w:szCs w:val="24"/>
          <w:lang w:eastAsia="bs-Latn-BA"/>
        </w:rPr>
      </w:pPr>
      <w:r w:rsidRPr="00FA69BE">
        <w:rPr>
          <w:rFonts w:eastAsia="Times New Roman" w:cstheme="minorHAnsi"/>
          <w:b/>
          <w:bCs/>
          <w:sz w:val="24"/>
          <w:szCs w:val="24"/>
          <w:lang w:eastAsia="bs-Latn-BA"/>
        </w:rPr>
        <w:t xml:space="preserve">Članak 25. </w:t>
      </w:r>
      <w:r w:rsidRPr="00FA69BE">
        <w:rPr>
          <w:rFonts w:eastAsia="Times New Roman" w:cstheme="minorHAnsi"/>
          <w:sz w:val="24"/>
          <w:szCs w:val="24"/>
          <w:lang w:eastAsia="bs-Latn-BA"/>
        </w:rPr>
        <w:br/>
      </w:r>
      <w:r w:rsidRPr="00FA69BE">
        <w:rPr>
          <w:rFonts w:eastAsia="Times New Roman" w:cstheme="minorHAnsi"/>
          <w:b/>
          <w:bCs/>
          <w:sz w:val="24"/>
          <w:szCs w:val="24"/>
          <w:lang w:eastAsia="bs-Latn-BA"/>
        </w:rPr>
        <w:t>(Statut Agencije)</w:t>
      </w:r>
    </w:p>
    <w:p w:rsidR="00FA69BE" w:rsidRPr="00FA69BE" w:rsidRDefault="00FA69BE" w:rsidP="00FA69BE">
      <w:pPr>
        <w:spacing w:after="240"/>
        <w:rPr>
          <w:rFonts w:eastAsia="Times New Roman" w:cstheme="minorHAnsi"/>
          <w:sz w:val="24"/>
          <w:szCs w:val="24"/>
          <w:lang w:eastAsia="bs-Latn-BA"/>
        </w:rPr>
      </w:pPr>
      <w:r w:rsidRPr="00FA69BE">
        <w:rPr>
          <w:rFonts w:eastAsia="Times New Roman" w:cstheme="minorHAnsi"/>
          <w:sz w:val="24"/>
          <w:szCs w:val="24"/>
          <w:lang w:eastAsia="bs-Latn-BA"/>
        </w:rPr>
        <w:t xml:space="preserve">(1) Statutom Agencije uređuju se: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a) ustrojstvo i način poslovanja Agencije;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b) nadležnost i način rada Agencije; </w:t>
      </w:r>
      <w:r w:rsidRPr="00FA69BE">
        <w:rPr>
          <w:rFonts w:eastAsia="Times New Roman" w:cstheme="minorHAnsi"/>
          <w:sz w:val="24"/>
          <w:szCs w:val="24"/>
          <w:lang w:eastAsia="bs-Latn-BA"/>
        </w:rPr>
        <w:br/>
      </w:r>
      <w:r w:rsidRPr="00FA69BE">
        <w:rPr>
          <w:rFonts w:eastAsia="Times New Roman" w:cstheme="minorHAnsi"/>
          <w:sz w:val="24"/>
          <w:szCs w:val="24"/>
          <w:lang w:eastAsia="bs-Latn-BA"/>
        </w:rPr>
        <w:lastRenderedPageBreak/>
        <w:br/>
        <w:t xml:space="preserve">c) ovlasti za sva zastupanja Agencije;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d) prava, obveze i odgovornosti osoba koje obavljaju poslove i zadatke s posebnim ovlastima i odgovornostima i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e) druga organizacijska pitanja u vezi s poslovanjem Agencije.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(2) Upravni odbor najmanje jednom godišnje obvezno razmatra Statut Agencije radi eventualnog usklađivanja s izmjenama propisa koje, izravno ili neizravno, utječu na ovaj zakon. </w:t>
      </w:r>
    </w:p>
    <w:p w:rsidR="00FA69BE" w:rsidRPr="00FA69BE" w:rsidRDefault="00FA69BE" w:rsidP="00FA69BE">
      <w:pPr>
        <w:spacing w:before="100" w:beforeAutospacing="1" w:after="240"/>
        <w:jc w:val="center"/>
        <w:rPr>
          <w:rFonts w:eastAsia="Times New Roman" w:cstheme="minorHAnsi"/>
          <w:sz w:val="24"/>
          <w:szCs w:val="24"/>
          <w:lang w:eastAsia="bs-Latn-BA"/>
        </w:rPr>
      </w:pPr>
      <w:r w:rsidRPr="00FA69BE">
        <w:rPr>
          <w:rFonts w:eastAsia="Times New Roman" w:cstheme="minorHAnsi"/>
          <w:b/>
          <w:bCs/>
          <w:sz w:val="24"/>
          <w:szCs w:val="24"/>
          <w:lang w:eastAsia="bs-Latn-BA"/>
        </w:rPr>
        <w:t xml:space="preserve">Članak 26. </w:t>
      </w:r>
      <w:r w:rsidRPr="00FA69BE">
        <w:rPr>
          <w:rFonts w:eastAsia="Times New Roman" w:cstheme="minorHAnsi"/>
          <w:sz w:val="24"/>
          <w:szCs w:val="24"/>
          <w:lang w:eastAsia="bs-Latn-BA"/>
        </w:rPr>
        <w:br/>
      </w:r>
      <w:r w:rsidRPr="00FA69BE">
        <w:rPr>
          <w:rFonts w:eastAsia="Times New Roman" w:cstheme="minorHAnsi"/>
          <w:b/>
          <w:bCs/>
          <w:sz w:val="24"/>
          <w:szCs w:val="24"/>
          <w:lang w:eastAsia="bs-Latn-BA"/>
        </w:rPr>
        <w:t>(Sastav Upravnog odbora)</w:t>
      </w:r>
    </w:p>
    <w:p w:rsidR="00FA69BE" w:rsidRPr="00FA69BE" w:rsidRDefault="00FA69BE" w:rsidP="00FA69BE">
      <w:pPr>
        <w:spacing w:after="240"/>
        <w:rPr>
          <w:rFonts w:eastAsia="Times New Roman" w:cstheme="minorHAnsi"/>
          <w:sz w:val="24"/>
          <w:szCs w:val="24"/>
          <w:lang w:eastAsia="bs-Latn-BA"/>
        </w:rPr>
      </w:pPr>
      <w:r w:rsidRPr="00FA69BE">
        <w:rPr>
          <w:rFonts w:eastAsia="Times New Roman" w:cstheme="minorHAnsi"/>
          <w:sz w:val="24"/>
          <w:szCs w:val="24"/>
          <w:lang w:eastAsia="bs-Latn-BA"/>
        </w:rPr>
        <w:t xml:space="preserve">(1) Agencijom upravlja Upravni odbor.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(2) Upravni odbor čini pet članova. Sastav i izbor članova Upravnog odbora propisan je ovim Zakonom.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(3) Guverner Centralne banke i ministar financija i trezora Bosne i Hercegovine ili osobe koje oni ovlaste su </w:t>
      </w:r>
      <w:r w:rsidRPr="00FA69BE">
        <w:rPr>
          <w:rFonts w:eastAsia="Times New Roman" w:cstheme="minorHAnsi"/>
          <w:i/>
          <w:iCs/>
          <w:sz w:val="24"/>
          <w:szCs w:val="24"/>
          <w:lang w:eastAsia="bs-Latn-BA"/>
        </w:rPr>
        <w:t>ex officio</w:t>
      </w:r>
      <w:r w:rsidRPr="00FA69BE">
        <w:rPr>
          <w:rFonts w:eastAsia="Times New Roman" w:cstheme="minorHAnsi"/>
          <w:sz w:val="24"/>
          <w:szCs w:val="24"/>
          <w:lang w:eastAsia="bs-Latn-BA"/>
        </w:rPr>
        <w:t xml:space="preserve"> članovi Upravnog odbora.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(4) Upravni odbor Centralne banke može imenovati jednog člana Upravnog odbora, a federalni ministar financija i ministar financija Republike Srpske imenuju po jednog člana Upravnog odbora, u skladu s ograničenjima iz mjerodavnih entitetskih zakona.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(5) Članovi Upravnog odbora koji nisu </w:t>
      </w:r>
      <w:r w:rsidRPr="00FA69BE">
        <w:rPr>
          <w:rFonts w:eastAsia="Times New Roman" w:cstheme="minorHAnsi"/>
          <w:i/>
          <w:iCs/>
          <w:sz w:val="24"/>
          <w:szCs w:val="24"/>
          <w:lang w:eastAsia="bs-Latn-BA"/>
        </w:rPr>
        <w:t>ex officio</w:t>
      </w:r>
      <w:r w:rsidRPr="00FA69BE">
        <w:rPr>
          <w:rFonts w:eastAsia="Times New Roman" w:cstheme="minorHAnsi"/>
          <w:sz w:val="24"/>
          <w:szCs w:val="24"/>
          <w:lang w:eastAsia="bs-Latn-BA"/>
        </w:rPr>
        <w:t xml:space="preserve"> moraju biti osobe koje su stekle visok ugled financijskog i bankarskog stručnjaka i koje posjeduju visoke moralne osobine za obavljanje povjerenih im dužnosti.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(6) Upravni odbor između svojih članova bira predsjedatelja i zamjenika predsjedatelja.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(7) Pojedinci predloženi za članove Upravnog odbora moraju predočiti pismenu izjavu kao dokaz njihove kvalificiranosti i potvrdu prihvaćanja u slučaju njihovog imenovanja.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(8) Mandat članova Upravnog odbora je pet godina. Mandat se može obnoviti najviše dva puta uzastopce.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(9) Odredbe o trajanju i ograničenjima mandata ne primjenjuju se na osobe koje tu dužnost obnašaju </w:t>
      </w:r>
      <w:r w:rsidRPr="00FA69BE">
        <w:rPr>
          <w:rFonts w:eastAsia="Times New Roman" w:cstheme="minorHAnsi"/>
          <w:i/>
          <w:iCs/>
          <w:sz w:val="24"/>
          <w:szCs w:val="24"/>
          <w:lang w:eastAsia="bs-Latn-BA"/>
        </w:rPr>
        <w:t>ex officio</w:t>
      </w:r>
      <w:r w:rsidRPr="00FA69BE">
        <w:rPr>
          <w:rFonts w:eastAsia="Times New Roman" w:cstheme="minorHAnsi"/>
          <w:sz w:val="24"/>
          <w:szCs w:val="24"/>
          <w:lang w:eastAsia="bs-Latn-BA"/>
        </w:rPr>
        <w:t xml:space="preserve">.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(10) Svaka osoba, osim onih koje su </w:t>
      </w:r>
      <w:r w:rsidRPr="00FA69BE">
        <w:rPr>
          <w:rFonts w:eastAsia="Times New Roman" w:cstheme="minorHAnsi"/>
          <w:i/>
          <w:iCs/>
          <w:sz w:val="24"/>
          <w:szCs w:val="24"/>
          <w:lang w:eastAsia="bs-Latn-BA"/>
        </w:rPr>
        <w:t>ex officio</w:t>
      </w:r>
      <w:r w:rsidRPr="00FA69BE">
        <w:rPr>
          <w:rFonts w:eastAsia="Times New Roman" w:cstheme="minorHAnsi"/>
          <w:sz w:val="24"/>
          <w:szCs w:val="24"/>
          <w:lang w:eastAsia="bs-Latn-BA"/>
        </w:rPr>
        <w:t xml:space="preserve"> članovi, može biti imenovana za člana Upravnog odbora Agencije samo na dva uzastopna mandata, tako da prilikom imenovanja za sljedeći mandat budu imenovana najmanje dva člana iz prethodnog saziva Upravnog odbora.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r>
      <w:r w:rsidRPr="00FA69BE">
        <w:rPr>
          <w:rFonts w:eastAsia="Times New Roman" w:cstheme="minorHAnsi"/>
          <w:sz w:val="24"/>
          <w:szCs w:val="24"/>
          <w:lang w:eastAsia="bs-Latn-BA"/>
        </w:rPr>
        <w:lastRenderedPageBreak/>
        <w:t xml:space="preserve">(11) Član Upravnog odbora ne može biti u srodstvu po pravoj ili pobočnoj liniji, zaključno s trećim stupnjem srodstva, ili u braku međusobno ili s ravnateljem Agencije ili ravnateljem organizacijske jedinice.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(12) Za vrijeme mandata član Upravnog odbora ne može obnašati funkciju u izvršnoj vlasti ili biti član nadzornog odbora, uprave, zaposlenik banke članice ili bilo koje druge banke u državi koja ima dozvolu za rad.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(13) Član Upravnog odbora ili osoba koja je s njim u srodstvu po pravoj ili pobočnoj liniji, zaključno s trećim stupnjem srodstva, ili u braku ne može imati, izravno ili neizravno, više od pet posto kapitala banke članice. O interesima koje u banci članici ima član Upravnog odbora ili osoba koja je s njim u srodstvu po pravoj ili pobočnoj liniji, zaključno s trećim stupnjem srodstva, ili u braku dužan je obavijestiti Upravni odbor u pisanom obliku.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(14) Član Upravnog odbora dužan je obavijestiti Agenciju u pisanom obliku o interesima koje ima on ili osoba koja je s njim u srodstvu po pravoj ili pobočnoj liniji, zaključno s trećim stupnjem srodstva, ili u braku u nekoj drugoj banci ili komercijalnom poduzeću u kojem posjeduju više od pet posto kapitala banke ili poduzeća. </w:t>
      </w:r>
    </w:p>
    <w:p w:rsidR="00FA69BE" w:rsidRPr="00FA69BE" w:rsidRDefault="00FA69BE" w:rsidP="00FA69BE">
      <w:pPr>
        <w:spacing w:before="100" w:beforeAutospacing="1" w:after="240"/>
        <w:jc w:val="center"/>
        <w:rPr>
          <w:rFonts w:eastAsia="Times New Roman" w:cstheme="minorHAnsi"/>
          <w:sz w:val="24"/>
          <w:szCs w:val="24"/>
          <w:lang w:eastAsia="bs-Latn-BA"/>
        </w:rPr>
      </w:pPr>
      <w:r w:rsidRPr="00FA69BE">
        <w:rPr>
          <w:rFonts w:eastAsia="Times New Roman" w:cstheme="minorHAnsi"/>
          <w:b/>
          <w:bCs/>
          <w:sz w:val="24"/>
          <w:szCs w:val="24"/>
          <w:lang w:eastAsia="bs-Latn-BA"/>
        </w:rPr>
        <w:t xml:space="preserve">Članak 27. </w:t>
      </w:r>
      <w:r w:rsidRPr="00FA69BE">
        <w:rPr>
          <w:rFonts w:eastAsia="Times New Roman" w:cstheme="minorHAnsi"/>
          <w:sz w:val="24"/>
          <w:szCs w:val="24"/>
          <w:lang w:eastAsia="bs-Latn-BA"/>
        </w:rPr>
        <w:br/>
      </w:r>
      <w:r w:rsidRPr="00FA69BE">
        <w:rPr>
          <w:rFonts w:eastAsia="Times New Roman" w:cstheme="minorHAnsi"/>
          <w:b/>
          <w:bCs/>
          <w:sz w:val="24"/>
          <w:szCs w:val="24"/>
          <w:lang w:eastAsia="bs-Latn-BA"/>
        </w:rPr>
        <w:t>(Smjena, suspenzija i otpuštanje članova Upravnog odbora)</w:t>
      </w:r>
    </w:p>
    <w:p w:rsidR="00FA69BE" w:rsidRPr="00FA69BE" w:rsidRDefault="00FA69BE" w:rsidP="00FA69BE">
      <w:pPr>
        <w:spacing w:after="240"/>
        <w:rPr>
          <w:rFonts w:eastAsia="Times New Roman" w:cstheme="minorHAnsi"/>
          <w:sz w:val="24"/>
          <w:szCs w:val="24"/>
          <w:lang w:eastAsia="bs-Latn-BA"/>
        </w:rPr>
      </w:pPr>
      <w:r w:rsidRPr="00FA69BE">
        <w:rPr>
          <w:rFonts w:eastAsia="Times New Roman" w:cstheme="minorHAnsi"/>
          <w:sz w:val="24"/>
          <w:szCs w:val="24"/>
          <w:lang w:eastAsia="bs-Latn-BA"/>
        </w:rPr>
        <w:t xml:space="preserve">(1) Većina članova Upravnog odbora može smijeniti člana Upravnog odbora u vezi s radom u Upravnom odboru. Naknadno imenovanje pojedinca na upražnjeno mjesto provodi se u skladu s ovim Zakonom, vezano uz ovlasti za imenovanje u članstvo na mjesto smijenjenog člana.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(2) Upravni odbor dužan je obavijestiti Vijeće ministara Bosne i Hercegovine o kaznenom ili nezakonitom postupanju bilo kojeg člana Upravnog odbora.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(3) Član Upravnog odbora koji se ponaša suprotno članku 26. st. od (11) do (14) ovoga Zakona automatski se suspendira s dužnosti.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(4) Svaki član Upravnog odbora odgovoran je za obavještavanje Upravnog odbora o svojem statusu iz članka 26. st. od (11) do (14) ovoga Zakona.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(5) Za vrijeme obnašanja dužnosti u Upravnom odboru, članovi Upravnog odbora ne mogu biti podvrgnuti progonu u kaznenom ili građanskopravnom postupku za radnje koje su poduzeli u skladu s ovim Zakonom i u dobroj namjeri u skladu s njihovim dužnostima kao članovima Upravnog odbora.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(6) Član Upravnog odbora Agencije, na osobni zahtjev, može biti razriješen dužnosti prije isteka mandata.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(7) Osoba imenovana za člana Upravnog odbora umjesto člana koji je smijenjen, suspendiran ili razriješen dužnosti obavlja dužnost člana Upravnog odbora do isteka mandata svojeg prethodnika. </w:t>
      </w:r>
    </w:p>
    <w:p w:rsidR="00FA69BE" w:rsidRPr="00FA69BE" w:rsidRDefault="00FA69BE" w:rsidP="00FA69BE">
      <w:pPr>
        <w:spacing w:before="100" w:beforeAutospacing="1" w:after="240"/>
        <w:jc w:val="center"/>
        <w:rPr>
          <w:rFonts w:eastAsia="Times New Roman" w:cstheme="minorHAnsi"/>
          <w:sz w:val="24"/>
          <w:szCs w:val="24"/>
          <w:lang w:eastAsia="bs-Latn-BA"/>
        </w:rPr>
      </w:pPr>
      <w:r w:rsidRPr="00FA69BE">
        <w:rPr>
          <w:rFonts w:eastAsia="Times New Roman" w:cstheme="minorHAnsi"/>
          <w:b/>
          <w:bCs/>
          <w:sz w:val="24"/>
          <w:szCs w:val="24"/>
          <w:lang w:eastAsia="bs-Latn-BA"/>
        </w:rPr>
        <w:lastRenderedPageBreak/>
        <w:t xml:space="preserve">Članak 28. </w:t>
      </w:r>
      <w:r w:rsidRPr="00FA69BE">
        <w:rPr>
          <w:rFonts w:eastAsia="Times New Roman" w:cstheme="minorHAnsi"/>
          <w:sz w:val="24"/>
          <w:szCs w:val="24"/>
          <w:lang w:eastAsia="bs-Latn-BA"/>
        </w:rPr>
        <w:br/>
      </w:r>
      <w:r w:rsidRPr="00FA69BE">
        <w:rPr>
          <w:rFonts w:eastAsia="Times New Roman" w:cstheme="minorHAnsi"/>
          <w:b/>
          <w:bCs/>
          <w:sz w:val="24"/>
          <w:szCs w:val="24"/>
          <w:lang w:eastAsia="bs-Latn-BA"/>
        </w:rPr>
        <w:t>(Sjednice)</w:t>
      </w:r>
    </w:p>
    <w:p w:rsidR="00FA69BE" w:rsidRPr="00FA69BE" w:rsidRDefault="00FA69BE" w:rsidP="00FA69BE">
      <w:pPr>
        <w:spacing w:after="240"/>
        <w:rPr>
          <w:rFonts w:eastAsia="Times New Roman" w:cstheme="minorHAnsi"/>
          <w:sz w:val="24"/>
          <w:szCs w:val="24"/>
          <w:lang w:eastAsia="bs-Latn-BA"/>
        </w:rPr>
      </w:pPr>
      <w:r w:rsidRPr="00FA69BE">
        <w:rPr>
          <w:rFonts w:eastAsia="Times New Roman" w:cstheme="minorHAnsi"/>
          <w:sz w:val="24"/>
          <w:szCs w:val="24"/>
          <w:lang w:eastAsia="bs-Latn-BA"/>
        </w:rPr>
        <w:t xml:space="preserve">(1) Sjednice Upravnog odbora održavaju se najmanje jednom u tri mjeseca odnosno jedanput svakog kalendarskog tromjesečja, a po potrebi se mogu održavati i češće na </w:t>
      </w:r>
      <w:r w:rsidRPr="00FA69BE">
        <w:rPr>
          <w:rFonts w:eastAsia="Times New Roman" w:cstheme="minorHAnsi"/>
          <w:i/>
          <w:iCs/>
          <w:sz w:val="24"/>
          <w:szCs w:val="24"/>
          <w:lang w:eastAsia="bs-Latn-BA"/>
        </w:rPr>
        <w:t>ad hoc</w:t>
      </w:r>
      <w:r w:rsidRPr="00FA69BE">
        <w:rPr>
          <w:rFonts w:eastAsia="Times New Roman" w:cstheme="minorHAnsi"/>
          <w:sz w:val="24"/>
          <w:szCs w:val="24"/>
          <w:lang w:eastAsia="bs-Latn-BA"/>
        </w:rPr>
        <w:t xml:space="preserve"> osnovi.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(2) Sjednice Upravnog odbora bit će održavane na lokacijama organizacijskih jedinica Agencije, naizmjence.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(3) Sjednice Upravnog odbora saziva predsjedatelj Upravnog odbora.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(4) Predsjedatelj Upravnog odbora može sazvati i posebnu sjednicu, na zahtjev ravnatelja Agencije ili na zahtjev dva člana Upravnog odbora, u roku od 14 dana od dana zaprimanja zahtjeva.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(5) Ako predsjedatelj Upravnog odbora ne postupi sukladno zahtjevu iz stavka (4) ovoga članka, podnositelj zahtjeva ovlašten je sazvati posebnu sjednicu.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(6) Pismeni poziv za sjednicu Upravnog odbora sadrži datum, vrijeme i mjesto održavanja sjednice i dnevni red te se dostavlja članovima Upravnog odbora najkasnije sedam dana prije dana održavanja sjednice. Materijal za svaku točku dnevnog reda prilaže se uz poziv na sjednicu.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(7) Sjednici mogu biti nazočne osobe koje nisu članovi Upravnog odbora, uz pismeni poziv predsjedatelja.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(8) Kvorum za održavanje sjednice Upravnog odbora čini većina od ukupnoga broja članova. Upravni odbor donosi odluke većinom glasova ukupnoga broja članova.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(9) Predsjedatelj ili član Upravnog odbora ne glasuje o pitanjima koja se odnose na njega osobno.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(10) Ravnatelj Agencije i ravnatelj podružnice nazočni su svim sjednicama Upravnog odbora, bez prava glasa. Predsjedatelj Upravnog odbora može donijeti odluku da ravnatelj Agencije i ravnatelj podružnice ne budu nazočni sjednici Upravnog odbora. Takva odluka predsjedatelja Upravnog odbora mora biti obrazložena Upravnom odboru, ravnatelju Agencije i ravnatelju podružnice.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(11) Svaka zemlja donator ili agencija donator, inozemna ili domaća, može imenovati savjetnika Upravnog odbora. Prava i obveze savjetnika uređuju se sporazumom između Agencije i zemlje donatora ili agencije donatora.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(12) Na sjednice Upravnog odbora pozivaju se ravnatelji agencija za bankarstvo koji su nazočni sjednicama bez prava glasa. </w:t>
      </w:r>
    </w:p>
    <w:p w:rsidR="00FA69BE" w:rsidRPr="00FA69BE" w:rsidRDefault="00FA69BE" w:rsidP="00FA69BE">
      <w:pPr>
        <w:spacing w:before="100" w:beforeAutospacing="1" w:after="240"/>
        <w:jc w:val="center"/>
        <w:rPr>
          <w:rFonts w:eastAsia="Times New Roman" w:cstheme="minorHAnsi"/>
          <w:sz w:val="24"/>
          <w:szCs w:val="24"/>
          <w:lang w:eastAsia="bs-Latn-BA"/>
        </w:rPr>
      </w:pPr>
      <w:r w:rsidRPr="00FA69BE">
        <w:rPr>
          <w:rFonts w:eastAsia="Times New Roman" w:cstheme="minorHAnsi"/>
          <w:b/>
          <w:bCs/>
          <w:sz w:val="24"/>
          <w:szCs w:val="24"/>
          <w:lang w:eastAsia="bs-Latn-BA"/>
        </w:rPr>
        <w:lastRenderedPageBreak/>
        <w:t xml:space="preserve">Članak 29. </w:t>
      </w:r>
      <w:r w:rsidRPr="00FA69BE">
        <w:rPr>
          <w:rFonts w:eastAsia="Times New Roman" w:cstheme="minorHAnsi"/>
          <w:sz w:val="24"/>
          <w:szCs w:val="24"/>
          <w:lang w:eastAsia="bs-Latn-BA"/>
        </w:rPr>
        <w:br/>
      </w:r>
      <w:r w:rsidRPr="00FA69BE">
        <w:rPr>
          <w:rFonts w:eastAsia="Times New Roman" w:cstheme="minorHAnsi"/>
          <w:b/>
          <w:bCs/>
          <w:sz w:val="24"/>
          <w:szCs w:val="24"/>
          <w:lang w:eastAsia="bs-Latn-BA"/>
        </w:rPr>
        <w:t>(Dužnosti Upravnog odbora)</w:t>
      </w:r>
    </w:p>
    <w:p w:rsidR="00FA69BE" w:rsidRPr="00FA69BE" w:rsidRDefault="00FA69BE" w:rsidP="00FA69BE">
      <w:pPr>
        <w:spacing w:after="240"/>
        <w:rPr>
          <w:rFonts w:eastAsia="Times New Roman" w:cstheme="minorHAnsi"/>
          <w:sz w:val="24"/>
          <w:szCs w:val="24"/>
          <w:lang w:eastAsia="bs-Latn-BA"/>
        </w:rPr>
      </w:pPr>
      <w:r w:rsidRPr="00FA69BE">
        <w:rPr>
          <w:rFonts w:eastAsia="Times New Roman" w:cstheme="minorHAnsi"/>
          <w:sz w:val="24"/>
          <w:szCs w:val="24"/>
          <w:lang w:eastAsia="bs-Latn-BA"/>
        </w:rPr>
        <w:t xml:space="preserve">Upravni odbor: </w:t>
      </w:r>
    </w:p>
    <w:p w:rsidR="00FA69BE" w:rsidRPr="00FA69BE" w:rsidRDefault="00FA69BE" w:rsidP="00FA69BE">
      <w:pPr>
        <w:spacing w:after="240"/>
        <w:rPr>
          <w:rFonts w:eastAsia="Times New Roman" w:cstheme="minorHAnsi"/>
          <w:sz w:val="24"/>
          <w:szCs w:val="24"/>
          <w:lang w:eastAsia="bs-Latn-BA"/>
        </w:rPr>
      </w:pPr>
      <w:r w:rsidRPr="00FA69BE">
        <w:rPr>
          <w:rFonts w:eastAsia="Times New Roman" w:cstheme="minorHAnsi"/>
          <w:sz w:val="24"/>
          <w:szCs w:val="24"/>
          <w:lang w:eastAsia="bs-Latn-BA"/>
        </w:rPr>
        <w:t xml:space="preserve">a) imenuje ravnatelja Agencije i ravnatelje podružnica Agencije;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b) bira predsjedatelja i zamjenika predsjedatelja Upravnog odbora;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c) donosi Statut Agencije i druge opće akte;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d) donosi sve propise, politike, naputke i naknade za upravljanje i poslovanje Agencije i njezinog Fonda u skladu s ovim Zakonom, zakonima države ili u skladu s praksom zdravog upravljanja;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e) godišnje pregleda ovaj Zakon u vezi sa Zakonom o bankama;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f) utvrđuje i odobrava stručnu kvalificiranost ravnatelja Agencije i ravnatelja podružnica;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g) donosi podzakonski akt o načinu praćenja poslovanja banaka članica;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h) odobrava, na prijedlog ravnatelja Agencije, sudjelovanje banaka u članstvu i prekide članstva banaka članica;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i) donosi financijski plan Agencije na prijedlog ravnatelja Agencije;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j) donosi politiku ulaganja Fonda na prijedlog ravnatelja Agencije;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k) donosi, na prijedlog ravnatelja Agencije, odluku o visini stope premije osiguranja i izvanredne premije osiguranja koja se naplaćuje od banaka članica;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l) donosi odluku o izmjeni iznosa pokrića osiguranih prikladnih depozita na prijedlog ravnatelja Agencije;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m) donosi odluku o visini naknade za certifikat o članstvu za banke članice na prijedlog ravnatelja Agencije;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n) odobrava plaće i beneficije za sve zaposlenike Agencije na prijedlog ravnatelja Agencije, ako nije drukčije propisano državnim zakonom ili propisom;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o) donosi sve potrebne propise i naputke o radu Upravnog odbora;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p) godišnje odobrava imenovanje vanjskog revizora Agencije, a na prijedlog ravnatelja Agencije;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r) donosi odluku o imenovanju neovisnog revizora u slučaju sukoba s bankom članicom u pogledu točnosti izvješća u skladu s ovim Zakonom; </w:t>
      </w:r>
      <w:r w:rsidRPr="00FA69BE">
        <w:rPr>
          <w:rFonts w:eastAsia="Times New Roman" w:cstheme="minorHAnsi"/>
          <w:sz w:val="24"/>
          <w:szCs w:val="24"/>
          <w:lang w:eastAsia="bs-Latn-BA"/>
        </w:rPr>
        <w:br/>
      </w:r>
      <w:r w:rsidRPr="00FA69BE">
        <w:rPr>
          <w:rFonts w:eastAsia="Times New Roman" w:cstheme="minorHAnsi"/>
          <w:sz w:val="24"/>
          <w:szCs w:val="24"/>
          <w:lang w:eastAsia="bs-Latn-BA"/>
        </w:rPr>
        <w:br/>
      </w:r>
      <w:r w:rsidRPr="00FA69BE">
        <w:rPr>
          <w:rFonts w:eastAsia="Times New Roman" w:cstheme="minorHAnsi"/>
          <w:sz w:val="24"/>
          <w:szCs w:val="24"/>
          <w:lang w:eastAsia="bs-Latn-BA"/>
        </w:rPr>
        <w:lastRenderedPageBreak/>
        <w:t xml:space="preserve">s) usvaja strateški plan Agencije, plan za krizne situacije i ciljani iznos Fonda;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t) donosi odluku o korištenju sredstava Fonda za potrebe restrukturiranja banke članice. </w:t>
      </w:r>
    </w:p>
    <w:p w:rsidR="00FA69BE" w:rsidRPr="00FA69BE" w:rsidRDefault="00FA69BE" w:rsidP="00FA69BE">
      <w:pPr>
        <w:spacing w:before="100" w:beforeAutospacing="1" w:after="240"/>
        <w:jc w:val="center"/>
        <w:rPr>
          <w:rFonts w:eastAsia="Times New Roman" w:cstheme="minorHAnsi"/>
          <w:sz w:val="24"/>
          <w:szCs w:val="24"/>
          <w:lang w:eastAsia="bs-Latn-BA"/>
        </w:rPr>
      </w:pPr>
      <w:r w:rsidRPr="00FA69BE">
        <w:rPr>
          <w:rFonts w:eastAsia="Times New Roman" w:cstheme="minorHAnsi"/>
          <w:b/>
          <w:bCs/>
          <w:sz w:val="24"/>
          <w:szCs w:val="24"/>
          <w:lang w:eastAsia="bs-Latn-BA"/>
        </w:rPr>
        <w:t xml:space="preserve">Članak 30. </w:t>
      </w:r>
      <w:r w:rsidRPr="00FA69BE">
        <w:rPr>
          <w:rFonts w:eastAsia="Times New Roman" w:cstheme="minorHAnsi"/>
          <w:sz w:val="24"/>
          <w:szCs w:val="24"/>
          <w:lang w:eastAsia="bs-Latn-BA"/>
        </w:rPr>
        <w:br/>
      </w:r>
      <w:r w:rsidRPr="00FA69BE">
        <w:rPr>
          <w:rFonts w:eastAsia="Times New Roman" w:cstheme="minorHAnsi"/>
          <w:b/>
          <w:bCs/>
          <w:sz w:val="24"/>
          <w:szCs w:val="24"/>
          <w:lang w:eastAsia="bs-Latn-BA"/>
        </w:rPr>
        <w:t>(Izvješćivanje)</w:t>
      </w:r>
    </w:p>
    <w:p w:rsidR="00FA69BE" w:rsidRPr="00FA69BE" w:rsidRDefault="00FA69BE" w:rsidP="00FA69BE">
      <w:pPr>
        <w:spacing w:after="240"/>
        <w:rPr>
          <w:rFonts w:eastAsia="Times New Roman" w:cstheme="minorHAnsi"/>
          <w:sz w:val="24"/>
          <w:szCs w:val="24"/>
          <w:lang w:eastAsia="bs-Latn-BA"/>
        </w:rPr>
      </w:pPr>
      <w:r w:rsidRPr="00FA69BE">
        <w:rPr>
          <w:rFonts w:eastAsia="Times New Roman" w:cstheme="minorHAnsi"/>
          <w:sz w:val="24"/>
          <w:szCs w:val="24"/>
          <w:lang w:eastAsia="bs-Latn-BA"/>
        </w:rPr>
        <w:t xml:space="preserve">(1) Upravni odbor odgovoran je za aktivnosti Agencije.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(2) Upravni odbor usvaja godišnje izvješće o radu i financijski plan za iduću godinu u roku od tri mjeseca po završetku prethodne kalendarske godine, a koji se objavljuju u "Službenom glasniku BiH".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(3) Upravni odbor u roku od tri mjeseca od završetka prethodne kalendarske godine dostavlja Predsjedništvu Bosne i Hercegovine primjerak godišnjeg izvješća o radu i financijskog plana u obliku informacije. </w:t>
      </w:r>
    </w:p>
    <w:p w:rsidR="00FA69BE" w:rsidRPr="00FA69BE" w:rsidRDefault="00FA69BE" w:rsidP="00FA69BE">
      <w:pPr>
        <w:spacing w:before="100" w:beforeAutospacing="1" w:after="240"/>
        <w:jc w:val="center"/>
        <w:rPr>
          <w:rFonts w:eastAsia="Times New Roman" w:cstheme="minorHAnsi"/>
          <w:sz w:val="24"/>
          <w:szCs w:val="24"/>
          <w:lang w:eastAsia="bs-Latn-BA"/>
        </w:rPr>
      </w:pPr>
      <w:r w:rsidRPr="00FA69BE">
        <w:rPr>
          <w:rFonts w:eastAsia="Times New Roman" w:cstheme="minorHAnsi"/>
          <w:b/>
          <w:bCs/>
          <w:sz w:val="24"/>
          <w:szCs w:val="24"/>
          <w:lang w:eastAsia="bs-Latn-BA"/>
        </w:rPr>
        <w:t xml:space="preserve">Članak 31. </w:t>
      </w:r>
      <w:r w:rsidRPr="00FA69BE">
        <w:rPr>
          <w:rFonts w:eastAsia="Times New Roman" w:cstheme="minorHAnsi"/>
          <w:sz w:val="24"/>
          <w:szCs w:val="24"/>
          <w:lang w:eastAsia="bs-Latn-BA"/>
        </w:rPr>
        <w:br/>
      </w:r>
      <w:r w:rsidRPr="00FA69BE">
        <w:rPr>
          <w:rFonts w:eastAsia="Times New Roman" w:cstheme="minorHAnsi"/>
          <w:b/>
          <w:bCs/>
          <w:sz w:val="24"/>
          <w:szCs w:val="24"/>
          <w:lang w:eastAsia="bs-Latn-BA"/>
        </w:rPr>
        <w:t>(Imenovanje ravnatelja Agencije i ravnatelja podružnice)</w:t>
      </w:r>
    </w:p>
    <w:p w:rsidR="00FA69BE" w:rsidRPr="00FA69BE" w:rsidRDefault="00FA69BE" w:rsidP="00FA69BE">
      <w:pPr>
        <w:spacing w:after="240"/>
        <w:rPr>
          <w:rFonts w:eastAsia="Times New Roman" w:cstheme="minorHAnsi"/>
          <w:sz w:val="24"/>
          <w:szCs w:val="24"/>
          <w:lang w:eastAsia="bs-Latn-BA"/>
        </w:rPr>
      </w:pPr>
      <w:r w:rsidRPr="00FA69BE">
        <w:rPr>
          <w:rFonts w:eastAsia="Times New Roman" w:cstheme="minorHAnsi"/>
          <w:sz w:val="24"/>
          <w:szCs w:val="24"/>
          <w:lang w:eastAsia="bs-Latn-BA"/>
        </w:rPr>
        <w:t xml:space="preserve">(1) Upravni odbor imenuje ravnatelja Agencije i ravnatelja podružnice na mandat od pet godina. Ravnatelja Agencije i ravnatelja podružnice može ponovno imenovati Upravni odbor bez ograničenja broja imenovanja, ali se postupak potvrde mora ponoviti prilikom svakog imenovanja.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(2) U slučaju da mjesto ravnatelja Agencije ili ravnatelja podružnice ostane upražnjeno, Upravni odbor imenuje novu osobu na tu dužnost u roku od 60 dana.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(3) U slučaju da Upravni odbor ne imenuje ravnatelja Agencije ili ravnatelja podružnice u roku iz stavka (2) ovoga članka, predsjedatelj Upravnog odbora imenuje ravnatelja Agencije ili ravnatelja podružnice na privremenoj osnovi dok Upravni odbor ne okonča postupak imenovanja.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(4) Osoba koju je imenovao na privremenoj osnovi predsjedatelj Upravnog odbora, u skladu sa stavkom (3) ovoga članka, ima pune ovlasti za obnašanje dužnosti, u skladu s ovim Zakonom.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(5) Ravnatelj Agencije i ravnatelj podružnice ili osoba koja je s njima u krvnom srodstvu do trećeg stupnja ili u braku ne mogu biti članovi nadzornog ili upravnog odbora banke članice ili neke druge banke.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(6) Ravnatelj Agencije ili ravnatelj podružnice ili osoba koja je s njima u krvnom srodstvu do trećeg stupnja ili u braku ne mogu posjedovati, izravno ili neizravno, više od pet posto kapitala banke članice.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(7) Ravnatelj Agencije i ravnatelj podružnice dužni su pismeno obavijestiti Agenciju o interesima koje oni sami ili osoba koja je s njima u krvnom srodstvu do trećeg stupnja ili u braku imaju u banci članici ili nekoj drugoj banci ili komercijalnom poduzeću posjeduju udio </w:t>
      </w:r>
      <w:r w:rsidRPr="00FA69BE">
        <w:rPr>
          <w:rFonts w:eastAsia="Times New Roman" w:cstheme="minorHAnsi"/>
          <w:sz w:val="24"/>
          <w:szCs w:val="24"/>
          <w:lang w:eastAsia="bs-Latn-BA"/>
        </w:rPr>
        <w:lastRenderedPageBreak/>
        <w:t xml:space="preserve">u kapitalu banke ili posjeduju više od pet posto kapitala poduzeća, ili o članstvu u nadzornom ili upravnom odboru komercijalnog poduzeća.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(8) Ravnatelj Agencije i ravnatelj podružnice neće prihvatiti položaj u banci članici u roku od dvije godine nakon završetka zaposlenja u Agenciji, bez prethodnog pismenog odobrenja Upravnog odbora Agencije. </w:t>
      </w:r>
    </w:p>
    <w:p w:rsidR="00FA69BE" w:rsidRPr="00FA69BE" w:rsidRDefault="00FA69BE" w:rsidP="00FA69BE">
      <w:pPr>
        <w:spacing w:before="100" w:beforeAutospacing="1" w:after="240"/>
        <w:jc w:val="center"/>
        <w:rPr>
          <w:rFonts w:eastAsia="Times New Roman" w:cstheme="minorHAnsi"/>
          <w:sz w:val="24"/>
          <w:szCs w:val="24"/>
          <w:lang w:eastAsia="bs-Latn-BA"/>
        </w:rPr>
      </w:pPr>
      <w:r w:rsidRPr="00FA69BE">
        <w:rPr>
          <w:rFonts w:eastAsia="Times New Roman" w:cstheme="minorHAnsi"/>
          <w:b/>
          <w:bCs/>
          <w:sz w:val="24"/>
          <w:szCs w:val="24"/>
          <w:lang w:eastAsia="bs-Latn-BA"/>
        </w:rPr>
        <w:t xml:space="preserve">Članak 32. </w:t>
      </w:r>
      <w:r w:rsidRPr="00FA69BE">
        <w:rPr>
          <w:rFonts w:eastAsia="Times New Roman" w:cstheme="minorHAnsi"/>
          <w:sz w:val="24"/>
          <w:szCs w:val="24"/>
          <w:lang w:eastAsia="bs-Latn-BA"/>
        </w:rPr>
        <w:br/>
      </w:r>
      <w:r w:rsidRPr="00FA69BE">
        <w:rPr>
          <w:rFonts w:eastAsia="Times New Roman" w:cstheme="minorHAnsi"/>
          <w:b/>
          <w:bCs/>
          <w:sz w:val="24"/>
          <w:szCs w:val="24"/>
          <w:lang w:eastAsia="bs-Latn-BA"/>
        </w:rPr>
        <w:t>(Dužnosti ravnatelja Agencije)</w:t>
      </w:r>
    </w:p>
    <w:p w:rsidR="00FA69BE" w:rsidRPr="00FA69BE" w:rsidRDefault="00FA69BE" w:rsidP="00FA69BE">
      <w:pPr>
        <w:spacing w:after="240"/>
        <w:rPr>
          <w:rFonts w:eastAsia="Times New Roman" w:cstheme="minorHAnsi"/>
          <w:sz w:val="24"/>
          <w:szCs w:val="24"/>
          <w:lang w:eastAsia="bs-Latn-BA"/>
        </w:rPr>
      </w:pPr>
      <w:r w:rsidRPr="00FA69BE">
        <w:rPr>
          <w:rFonts w:eastAsia="Times New Roman" w:cstheme="minorHAnsi"/>
          <w:sz w:val="24"/>
          <w:szCs w:val="24"/>
          <w:lang w:eastAsia="bs-Latn-BA"/>
        </w:rPr>
        <w:t xml:space="preserve">(1) Ravnatelj Agencije predstavlja i zastupa Agenciju, rukovodi njezinim radom i odgovara za poslovanje Agencije.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(2) Ravnatelj Agencije obavlja sljedeće dužnosti: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a) predlaže Upravnom odboru sudjelovanje banke u članstvu ili prestanak članstva banke članice;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b) predlaže Upravnom odboru sve pojedinačne akte u vezi s bankom članicom;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c) predlaže Upravnom odboru sve opće akte, pravila, naputke za banke članice;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d) predlaže Upravnom odboru financijski plan Agencije i politiku ulaganja sredstava Fonda;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e) zastupa Agenciju u odnosima s bankama članicama i svim drugim institucijama;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f) provodi sve politike i odluke koje je donio Upravni odbor;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g) utvrđuje i odobrava odgovarajuću stručnu kvalificiranost osoblja Agencije ispod razine ravnatelja podružnica;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h) odlučuje o zasnivanju i prestanku radnog odnosa svih zaposlenika ispod razine ravnatelja organizacijskih jedinica uz konzultacije s ravnateljima podružnica, u skladu s državnim zakonom ili propisom;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i) predlaže Upravnom odboru Agencije plaće i povlastice za sve zaposlenike Agencije u skladu s državnim zakonom ili propisom;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j) najmanje jednom godišnje razmatra visinu stope premije osiguranja koja se naplaćuje bankama članicama i daje Upravnom odboru prijedlog u vezi s njom;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k) predlaže Upravnom odboru donošenje odluke o izvanrednoj premiji osiguranja;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l) predlaže Upravnom odboru Agencije izbor vanjskog revizora Agencije;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m) predlaže Upravnom odboru Agencije izbor neovisnog revizora u slučaju sukoba s bankom članicom u pogledu točnosti izvješća, a u smislu ovoga Zakona; </w:t>
      </w:r>
      <w:r w:rsidRPr="00FA69BE">
        <w:rPr>
          <w:rFonts w:eastAsia="Times New Roman" w:cstheme="minorHAnsi"/>
          <w:sz w:val="24"/>
          <w:szCs w:val="24"/>
          <w:lang w:eastAsia="bs-Latn-BA"/>
        </w:rPr>
        <w:br/>
      </w:r>
      <w:r w:rsidRPr="00FA69BE">
        <w:rPr>
          <w:rFonts w:eastAsia="Times New Roman" w:cstheme="minorHAnsi"/>
          <w:sz w:val="24"/>
          <w:szCs w:val="24"/>
          <w:lang w:eastAsia="bs-Latn-BA"/>
        </w:rPr>
        <w:lastRenderedPageBreak/>
        <w:br/>
        <w:t xml:space="preserve">n) predlaže Upravnom odboru izmjene iznosa pokrića osiguranog depozita;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o) predlaže Upravnom odboru donošenje podzakonskog akta o načinu praćenja poslovanja banaka članica;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p) redovito razmatra funkcionalnu održivost sustava isplate;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r) predlaže Upravnom odboru usvajanje strateškog plana, plana za krizne situacije i ciljanog iznosa Fonda;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s) predlaže Upravnom odboru donošenje odluke o korištenju sredstava Fonda za potrebe restrukturiranja banke članice.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(3) Ravnatelj podružnice Agencije rukovodi i organizira rad podružnice i pomaže ravnatelju Agencije u obavljanju njegovih dužnosti iz stavka (1) ovoga članka. U slučaju službenog dopusta, dužnost ravnatelja Agencije obavlja jedan od ravnatelja podružnica kada mu ravnatelj prenese tu ovlast. Dužnosti ravnatelja Agencije iz stavka (2) ovoga članka ravnatelj Agencije može prenijeti na ravnatelja podružnice kao pojedinačnu ovlast ili kao ovlast koju on dijeli s ravnateljem Agencije.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(4) Ravnatelj Agencije prenosi ovlast na ravnatelja podružnice u pisanom obliku. Dana ovlast može se povući u svakom trenutku, uz odgovarajuću pisanu obavijest. Ravnatelj Agencije može prenijeti ovlast samo na ravnatelja podružnice.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(5) Ravnatelj Agencije kontinuirano informira ravnatelje podružnica o svim aspektima poslovanja Agencije, kako bi ravnatelji podružnica mogli preuzeti obveze ravnatelja u skladu sa stavkom (4) ovoga članka.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(6) Ravnatelj Agencije i ravnatelji podružnica sudjeluju u radu Upravnog odbora, ali nemaju pravo glasa u Upravnom odboru.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(7) Ravnatelj Agencije i ravnatelji podružnica za svoj rad su odgovorni Upravnom odboru.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(8) Ravnatelj Agencije savjetuje se s ravnateljima podružnica, kao i s drugim odgovarajućim osobljem Agencije, prilikom donošenja odluka u vezi s poslovanjem Agencije ili pripreme prijedloga za Upravni odbor. Sve odluke i prijedlozi su konačna ovlast i odgovornost ravnatelja Agencije. </w:t>
      </w:r>
    </w:p>
    <w:p w:rsidR="00FA69BE" w:rsidRPr="00FA69BE" w:rsidRDefault="00FA69BE" w:rsidP="00FA69BE">
      <w:pPr>
        <w:spacing w:before="100" w:beforeAutospacing="1" w:after="240"/>
        <w:jc w:val="center"/>
        <w:rPr>
          <w:rFonts w:eastAsia="Times New Roman" w:cstheme="minorHAnsi"/>
          <w:sz w:val="24"/>
          <w:szCs w:val="24"/>
          <w:lang w:eastAsia="bs-Latn-BA"/>
        </w:rPr>
      </w:pPr>
      <w:r w:rsidRPr="00FA69BE">
        <w:rPr>
          <w:rFonts w:eastAsia="Times New Roman" w:cstheme="minorHAnsi"/>
          <w:b/>
          <w:bCs/>
          <w:sz w:val="24"/>
          <w:szCs w:val="24"/>
          <w:lang w:eastAsia="bs-Latn-BA"/>
        </w:rPr>
        <w:t xml:space="preserve">Članak 33. </w:t>
      </w:r>
      <w:r w:rsidRPr="00FA69BE">
        <w:rPr>
          <w:rFonts w:eastAsia="Times New Roman" w:cstheme="minorHAnsi"/>
          <w:sz w:val="24"/>
          <w:szCs w:val="24"/>
          <w:lang w:eastAsia="bs-Latn-BA"/>
        </w:rPr>
        <w:br/>
      </w:r>
      <w:r w:rsidRPr="00FA69BE">
        <w:rPr>
          <w:rFonts w:eastAsia="Times New Roman" w:cstheme="minorHAnsi"/>
          <w:b/>
          <w:bCs/>
          <w:sz w:val="24"/>
          <w:szCs w:val="24"/>
          <w:lang w:eastAsia="bs-Latn-BA"/>
        </w:rPr>
        <w:t>(Poslovna tajna Agencije)</w:t>
      </w:r>
    </w:p>
    <w:p w:rsidR="00FA69BE" w:rsidRPr="00FA69BE" w:rsidRDefault="00FA69BE" w:rsidP="00FA69BE">
      <w:pPr>
        <w:spacing w:after="240"/>
        <w:rPr>
          <w:rFonts w:eastAsia="Times New Roman" w:cstheme="minorHAnsi"/>
          <w:sz w:val="24"/>
          <w:szCs w:val="24"/>
          <w:lang w:eastAsia="bs-Latn-BA"/>
        </w:rPr>
      </w:pPr>
      <w:r w:rsidRPr="00FA69BE">
        <w:rPr>
          <w:rFonts w:eastAsia="Times New Roman" w:cstheme="minorHAnsi"/>
          <w:sz w:val="24"/>
          <w:szCs w:val="24"/>
          <w:lang w:eastAsia="bs-Latn-BA"/>
        </w:rPr>
        <w:t xml:space="preserve">(1) Član Upravnog odbora Agencije, ravnatelj Agencije, ravnatelj podružnice, svi zaposlenici Agencije i osobe koje je angažirala Agencija u svojem poslovanju, kao i druge osobe koje obavljaju poslove na kratkoročnoj osnovi, obvezni su čuvati kao poslovnu tajnu sve informacije do kojih dođu u svojem radu. </w:t>
      </w:r>
      <w:r w:rsidRPr="00FA69BE">
        <w:rPr>
          <w:rFonts w:eastAsia="Times New Roman" w:cstheme="minorHAnsi"/>
          <w:sz w:val="24"/>
          <w:szCs w:val="24"/>
          <w:lang w:eastAsia="bs-Latn-BA"/>
        </w:rPr>
        <w:br/>
      </w:r>
      <w:r w:rsidRPr="00FA69BE">
        <w:rPr>
          <w:rFonts w:eastAsia="Times New Roman" w:cstheme="minorHAnsi"/>
          <w:sz w:val="24"/>
          <w:szCs w:val="24"/>
          <w:lang w:eastAsia="bs-Latn-BA"/>
        </w:rPr>
        <w:br/>
      </w:r>
      <w:r w:rsidRPr="00FA69BE">
        <w:rPr>
          <w:rFonts w:eastAsia="Times New Roman" w:cstheme="minorHAnsi"/>
          <w:sz w:val="24"/>
          <w:szCs w:val="24"/>
          <w:lang w:eastAsia="bs-Latn-BA"/>
        </w:rPr>
        <w:lastRenderedPageBreak/>
        <w:t xml:space="preserve">(2) Obveza iz stavka (1) ovoga članka traje i po prestanku radnog odnosa, angažmana ili članstva u Upravnom odboru ili zaposlenja bilo koje vrste u Agenciji.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(3) Agencija može odobriti osobama iz stavka (1) ovoga članka otkrivanje poslovne tajne u kaznenom postupku pred nadležnim sudom. </w:t>
      </w:r>
    </w:p>
    <w:p w:rsidR="00FA69BE" w:rsidRPr="00FA69BE" w:rsidRDefault="00FA69BE" w:rsidP="00FA69BE">
      <w:pPr>
        <w:spacing w:before="100" w:beforeAutospacing="1" w:after="240"/>
        <w:jc w:val="center"/>
        <w:rPr>
          <w:rFonts w:eastAsia="Times New Roman" w:cstheme="minorHAnsi"/>
          <w:sz w:val="24"/>
          <w:szCs w:val="24"/>
          <w:lang w:eastAsia="bs-Latn-BA"/>
        </w:rPr>
      </w:pPr>
      <w:r w:rsidRPr="00FA69BE">
        <w:rPr>
          <w:rFonts w:eastAsia="Times New Roman" w:cstheme="minorHAnsi"/>
          <w:b/>
          <w:bCs/>
          <w:sz w:val="24"/>
          <w:szCs w:val="24"/>
          <w:lang w:eastAsia="bs-Latn-BA"/>
        </w:rPr>
        <w:t xml:space="preserve">Članak 34. </w:t>
      </w:r>
      <w:r w:rsidRPr="00FA69BE">
        <w:rPr>
          <w:rFonts w:eastAsia="Times New Roman" w:cstheme="minorHAnsi"/>
          <w:sz w:val="24"/>
          <w:szCs w:val="24"/>
          <w:lang w:eastAsia="bs-Latn-BA"/>
        </w:rPr>
        <w:br/>
      </w:r>
      <w:r w:rsidRPr="00FA69BE">
        <w:rPr>
          <w:rFonts w:eastAsia="Times New Roman" w:cstheme="minorHAnsi"/>
          <w:b/>
          <w:bCs/>
          <w:sz w:val="24"/>
          <w:szCs w:val="24"/>
          <w:lang w:eastAsia="bs-Latn-BA"/>
        </w:rPr>
        <w:t>(Financiranje Agencije)</w:t>
      </w:r>
    </w:p>
    <w:p w:rsidR="00FA69BE" w:rsidRPr="00FA69BE" w:rsidRDefault="00FA69BE" w:rsidP="00FA69BE">
      <w:pPr>
        <w:spacing w:after="240"/>
        <w:rPr>
          <w:rFonts w:eastAsia="Times New Roman" w:cstheme="minorHAnsi"/>
          <w:sz w:val="24"/>
          <w:szCs w:val="24"/>
          <w:lang w:eastAsia="bs-Latn-BA"/>
        </w:rPr>
      </w:pPr>
      <w:r w:rsidRPr="00FA69BE">
        <w:rPr>
          <w:rFonts w:eastAsia="Times New Roman" w:cstheme="minorHAnsi"/>
          <w:sz w:val="24"/>
          <w:szCs w:val="24"/>
          <w:lang w:eastAsia="bs-Latn-BA"/>
        </w:rPr>
        <w:t xml:space="preserve">(1) Operativni troškovi Agencije financiraju se iz prihoda od naknada, članarine i prihoda od ulaganja kapitala Fonda.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(2) Odluku o naplati članarine, visini i načinima naplate donosi Upravni odbor. Odluka se objavljuje u "Službenom glasniku BiH".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(3) Sredstva s operativnog računa Agencije mogu se koristiti isključivo za operativne troškove Agencije, a sredstva koja čine račun Fonda mogu se koristiti jedino za isplatu osiguranja depozita u slučaju isplate osiguranja i postupka restrukturiranja banaka članica.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(4) Za financiranje operativnih troškova Agencije mogu se koristiti sredstva iz donacija. Za sve donacije i uvjete vezane uz njih, koji nisu uključeni u odobreni financijski plan Agencije, potrebno je odobrenje Upravnog odbora.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(5) Višak prihoda nad rashodima Agencije dobiven iz izvora iz st. (1) i (3) ovoga članka godišnje se raspoređuje u Fond odlukom Upravnog odbora na prijedlog ravnatelja Agencije. Višak prihoda nad rashodima može se koristiti i za pokriće eventualnih gubitaka koji mogu nastati u radu Agencije.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(6) Sve premije koje uplaćuju banke članice dodaju se Fondu.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(7) U slučaju kada korištenje prihoda Agencije u skladu sa st. (1) i (3) ovoga članka nije dostatno za financiranje operativnih troškova Agencije, Upravni odbor na prijedlog ravnatelja Agencije može donijeti odluku o privremenom korištenju uplata premija osiguranja u svrhu osiguranja potrebnih sredstva. Odluka vrijedi za razdoblje utvrđeno odlukom Upravnog odbora i u tom roku se privremeno iskorištena sredstva vraćaju u Fond, a primjenjuje se samo ako je Agencija iscrpila sve praktične načine umanjenja operativnih troškova.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(8) U slučaju kada sredstva Fonda nisu dostatna za ispunjavanje obveza Agencije u vezi s isplatom osiguranih depozita i doprinosa u postupku restrukturiranja, a iscrpljene su sve odredbe ovoga članka, Agencija unutar ograničenja državnog zakonodavstva može osigurati kredite i jamstva ili izdati dužničke vrijednosne papire za osiguranje potrebnih sredstava. U tom slučaju Upravni odbor na prijedlog ravnatelja Agencije može odobriti korištenje budućih potraživanja premije osiguranja kao jamstvo i budućih naplata premija osiguranja kao izvor otplate duga Agencije. </w:t>
      </w:r>
    </w:p>
    <w:p w:rsidR="00FA69BE" w:rsidRPr="00FA69BE" w:rsidRDefault="00FA69BE" w:rsidP="00FA69BE">
      <w:pPr>
        <w:spacing w:before="100" w:beforeAutospacing="1" w:after="240"/>
        <w:jc w:val="center"/>
        <w:rPr>
          <w:rFonts w:eastAsia="Times New Roman" w:cstheme="minorHAnsi"/>
          <w:sz w:val="24"/>
          <w:szCs w:val="24"/>
          <w:lang w:eastAsia="bs-Latn-BA"/>
        </w:rPr>
      </w:pPr>
      <w:r w:rsidRPr="00FA69BE">
        <w:rPr>
          <w:rFonts w:eastAsia="Times New Roman" w:cstheme="minorHAnsi"/>
          <w:b/>
          <w:bCs/>
          <w:sz w:val="24"/>
          <w:szCs w:val="24"/>
          <w:lang w:eastAsia="bs-Latn-BA"/>
        </w:rPr>
        <w:lastRenderedPageBreak/>
        <w:t xml:space="preserve">Članak 35. </w:t>
      </w:r>
      <w:r w:rsidRPr="00FA69BE">
        <w:rPr>
          <w:rFonts w:eastAsia="Times New Roman" w:cstheme="minorHAnsi"/>
          <w:sz w:val="24"/>
          <w:szCs w:val="24"/>
          <w:lang w:eastAsia="bs-Latn-BA"/>
        </w:rPr>
        <w:br/>
      </w:r>
      <w:r w:rsidRPr="00FA69BE">
        <w:rPr>
          <w:rFonts w:eastAsia="Times New Roman" w:cstheme="minorHAnsi"/>
          <w:b/>
          <w:bCs/>
          <w:sz w:val="24"/>
          <w:szCs w:val="24"/>
          <w:lang w:eastAsia="bs-Latn-BA"/>
        </w:rPr>
        <w:t>(Suradnja s agencijama za bankarstvo)</w:t>
      </w:r>
    </w:p>
    <w:p w:rsidR="00FA69BE" w:rsidRPr="00FA69BE" w:rsidRDefault="00FA69BE" w:rsidP="00FA69BE">
      <w:pPr>
        <w:spacing w:after="240"/>
        <w:rPr>
          <w:rFonts w:eastAsia="Times New Roman" w:cstheme="minorHAnsi"/>
          <w:sz w:val="24"/>
          <w:szCs w:val="24"/>
          <w:lang w:eastAsia="bs-Latn-BA"/>
        </w:rPr>
      </w:pPr>
      <w:r w:rsidRPr="00FA69BE">
        <w:rPr>
          <w:rFonts w:eastAsia="Times New Roman" w:cstheme="minorHAnsi"/>
          <w:sz w:val="24"/>
          <w:szCs w:val="24"/>
          <w:lang w:eastAsia="bs-Latn-BA"/>
        </w:rPr>
        <w:t xml:space="preserve">(1) Agencija i agencije za bankarstvo na osnovi uzajamnosti uspostavit će potrebnu i pravovremenu suradnju na redovitoj osnovi i razmjenu informacija bitnih za obavljanje svojih zakonom propisanih zadataka.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(2) Suradnja i razmjena informacija iz stavka (1) ovoga članka bit će detaljnije uređena sporazumom o suradnji između Agencije i agencija za bankarstvo.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(3) Ako Agencija dobije povjerljivu informaciju od nadležne agencije za bankarstvo, tu informaciju tretirat će za poslovnu tajnu Agencije u skladu s člankom 33. ovoga Zakona. Informacija se može otkriti samo uz prethodnu suglasnost nadležne agencije za bankarstvo koja je dostavila tu informaciju i isključivo u svrhu za koju je nadležna agencija za bankarstvo dala suglasnost.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(4) Agencija se neće smatrati odgovornom za aktivnosti koje poduzmu agencije za bankarstvo na osnovi informacija koje je dostavila Agencija, niti Agencija smatra agencije za bankarstvo odgovornima za odluku koju je donijela Agencija na osnovi informacija koje je primila od agencija za bankarstvo.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(5) Nadležna agencija za bankarstvo informirat će Agenciju o planiranim mjerama restrukturiranja banke članice.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(6) Ako u postupku restrukturiranja banke članice treba osigurati sredstva iz Fonda, Agencija je dužna, na zahtjev entitetske agencije za bankarstvo, dati mišljenje o procjeni troškova i mogućnosti isplate osiguranih depozita radi utvrđivanja mogućnosti provođenja postupka likvidacije ili stečaja banke, odnosno o procjeni mogućeg opsega financiranja restrukturiranja banke sredstvima Fonda.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(7) Agencija će nadležnoj entitetskoj agenciji za bankarstvo dostaviti mišljenje iz stavka (6) ovoga članka u roku od 24 sata od podnošenja zahtjeva entitetske agencije za bankarstvo.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(8) Na zahtjev nadležne agencije za bankarstvo, Agencija će dostaviti potrebne informacije za obračun iznosa hipotetičke likvidacije.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(9) Nakon što nadležna agencija za bankarstvo službeno obavijesti Agenciju o donošenju formalne odluke o restrukturiranju banke članice i iznosu koji treba biti osiguran iz Fonda, Agencija će osigurati da u roku od 48 sati sredstva za financiranje restrukturiranja banke članice budu osigurana. </w:t>
      </w:r>
    </w:p>
    <w:p w:rsidR="00FA69BE" w:rsidRPr="00FA69BE" w:rsidRDefault="00FA69BE" w:rsidP="00FA69BE">
      <w:pPr>
        <w:spacing w:before="100" w:beforeAutospacing="1" w:after="240"/>
        <w:jc w:val="center"/>
        <w:rPr>
          <w:rFonts w:eastAsia="Times New Roman" w:cstheme="minorHAnsi"/>
          <w:sz w:val="24"/>
          <w:szCs w:val="24"/>
          <w:lang w:eastAsia="bs-Latn-BA"/>
        </w:rPr>
      </w:pPr>
      <w:r w:rsidRPr="00FA69BE">
        <w:rPr>
          <w:rFonts w:eastAsia="Times New Roman" w:cstheme="minorHAnsi"/>
          <w:b/>
          <w:bCs/>
          <w:sz w:val="24"/>
          <w:szCs w:val="24"/>
          <w:lang w:eastAsia="bs-Latn-BA"/>
        </w:rPr>
        <w:t xml:space="preserve">Članak 36. </w:t>
      </w:r>
      <w:r w:rsidRPr="00FA69BE">
        <w:rPr>
          <w:rFonts w:eastAsia="Times New Roman" w:cstheme="minorHAnsi"/>
          <w:sz w:val="24"/>
          <w:szCs w:val="24"/>
          <w:lang w:eastAsia="bs-Latn-BA"/>
        </w:rPr>
        <w:br/>
      </w:r>
      <w:r w:rsidRPr="00FA69BE">
        <w:rPr>
          <w:rFonts w:eastAsia="Times New Roman" w:cstheme="minorHAnsi"/>
          <w:b/>
          <w:bCs/>
          <w:sz w:val="24"/>
          <w:szCs w:val="24"/>
          <w:lang w:eastAsia="bs-Latn-BA"/>
        </w:rPr>
        <w:t>(Suradnja s Centralnom bankom)</w:t>
      </w:r>
    </w:p>
    <w:p w:rsidR="00FA69BE" w:rsidRPr="00FA69BE" w:rsidRDefault="00FA69BE" w:rsidP="00FA69BE">
      <w:pPr>
        <w:spacing w:after="240"/>
        <w:rPr>
          <w:rFonts w:eastAsia="Times New Roman" w:cstheme="minorHAnsi"/>
          <w:sz w:val="24"/>
          <w:szCs w:val="24"/>
          <w:lang w:eastAsia="bs-Latn-BA"/>
        </w:rPr>
      </w:pPr>
      <w:r w:rsidRPr="00FA69BE">
        <w:rPr>
          <w:rFonts w:eastAsia="Times New Roman" w:cstheme="minorHAnsi"/>
          <w:sz w:val="24"/>
          <w:szCs w:val="24"/>
          <w:lang w:eastAsia="bs-Latn-BA"/>
        </w:rPr>
        <w:t xml:space="preserve">(1) Agencija na uzajamnoj osnovi dostavlja Centralnoj banci informacije do kojih je došla primjenom ovlasti propisanih ovim Zakonom.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(2) Agencija se neće smatrati odgovornom za radnje koje Centralna banka poduzme na </w:t>
      </w:r>
      <w:r w:rsidRPr="00FA69BE">
        <w:rPr>
          <w:rFonts w:eastAsia="Times New Roman" w:cstheme="minorHAnsi"/>
          <w:sz w:val="24"/>
          <w:szCs w:val="24"/>
          <w:lang w:eastAsia="bs-Latn-BA"/>
        </w:rPr>
        <w:lastRenderedPageBreak/>
        <w:t xml:space="preserve">osnovi informacija koje joj dostavi Agencija.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(3) Centralna banka će na uzajamnoj osnovi dostavljati Agenciji izvješća i informacije kojima raspolaže, a koji su Agenciji potrebni za praćenje poslovanja banaka. </w:t>
      </w:r>
    </w:p>
    <w:p w:rsidR="00FA69BE" w:rsidRPr="00FA69BE" w:rsidRDefault="00FA69BE" w:rsidP="00FA69BE">
      <w:pPr>
        <w:spacing w:before="100" w:beforeAutospacing="1" w:after="240"/>
        <w:jc w:val="center"/>
        <w:rPr>
          <w:rFonts w:eastAsia="Times New Roman" w:cstheme="minorHAnsi"/>
          <w:sz w:val="24"/>
          <w:szCs w:val="24"/>
          <w:lang w:eastAsia="bs-Latn-BA"/>
        </w:rPr>
      </w:pPr>
      <w:r w:rsidRPr="00FA69BE">
        <w:rPr>
          <w:rFonts w:eastAsia="Times New Roman" w:cstheme="minorHAnsi"/>
          <w:b/>
          <w:bCs/>
          <w:sz w:val="24"/>
          <w:szCs w:val="24"/>
          <w:lang w:eastAsia="bs-Latn-BA"/>
        </w:rPr>
        <w:t xml:space="preserve">POGLAVLJE IV. KAZNENE ODREDBE </w:t>
      </w:r>
      <w:r w:rsidRPr="00FA69BE">
        <w:rPr>
          <w:rFonts w:eastAsia="Times New Roman" w:cstheme="minorHAnsi"/>
          <w:sz w:val="24"/>
          <w:szCs w:val="24"/>
          <w:lang w:eastAsia="bs-Latn-BA"/>
        </w:rPr>
        <w:br/>
      </w:r>
    </w:p>
    <w:p w:rsidR="00FA69BE" w:rsidRPr="00FA69BE" w:rsidRDefault="00FA69BE" w:rsidP="00FA69BE">
      <w:pPr>
        <w:spacing w:before="100" w:beforeAutospacing="1" w:after="240"/>
        <w:jc w:val="center"/>
        <w:rPr>
          <w:rFonts w:eastAsia="Times New Roman" w:cstheme="minorHAnsi"/>
          <w:sz w:val="24"/>
          <w:szCs w:val="24"/>
          <w:lang w:eastAsia="bs-Latn-BA"/>
        </w:rPr>
      </w:pPr>
      <w:r w:rsidRPr="00FA69BE">
        <w:rPr>
          <w:rFonts w:eastAsia="Times New Roman" w:cstheme="minorHAnsi"/>
          <w:b/>
          <w:bCs/>
          <w:sz w:val="24"/>
          <w:szCs w:val="24"/>
          <w:lang w:eastAsia="bs-Latn-BA"/>
        </w:rPr>
        <w:t xml:space="preserve">Članak 37. </w:t>
      </w:r>
      <w:r w:rsidRPr="00FA69BE">
        <w:rPr>
          <w:rFonts w:eastAsia="Times New Roman" w:cstheme="minorHAnsi"/>
          <w:sz w:val="24"/>
          <w:szCs w:val="24"/>
          <w:lang w:eastAsia="bs-Latn-BA"/>
        </w:rPr>
        <w:br/>
      </w:r>
      <w:r w:rsidRPr="00FA69BE">
        <w:rPr>
          <w:rFonts w:eastAsia="Times New Roman" w:cstheme="minorHAnsi"/>
          <w:b/>
          <w:bCs/>
          <w:sz w:val="24"/>
          <w:szCs w:val="24"/>
          <w:lang w:eastAsia="bs-Latn-BA"/>
        </w:rPr>
        <w:t>(Prekršaji)</w:t>
      </w:r>
    </w:p>
    <w:p w:rsidR="00FA69BE" w:rsidRPr="00FA69BE" w:rsidRDefault="00FA69BE" w:rsidP="00FA69BE">
      <w:pPr>
        <w:spacing w:after="240"/>
        <w:rPr>
          <w:rFonts w:eastAsia="Times New Roman" w:cstheme="minorHAnsi"/>
          <w:sz w:val="24"/>
          <w:szCs w:val="24"/>
          <w:lang w:eastAsia="bs-Latn-BA"/>
        </w:rPr>
      </w:pPr>
      <w:r w:rsidRPr="00FA69BE">
        <w:rPr>
          <w:rFonts w:eastAsia="Times New Roman" w:cstheme="minorHAnsi"/>
          <w:sz w:val="24"/>
          <w:szCs w:val="24"/>
          <w:lang w:eastAsia="bs-Latn-BA"/>
        </w:rPr>
        <w:t xml:space="preserve">(1) Novčanom kaznom u iznosu od 40.000,00 KM do 200.000,00 KM kaznit će se za prekršaj banka članica ako: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a) ne dostavi ili nepravovremeno dostavlja izvješća Agenciji;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b) ne uplaćuje premije osiguranja po dospijeću;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c) ne plaća naknadu za izdani certifikat;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d) ne plaća članarinu;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e) ne istakne znak Agencije i promidžbeni materijal kao dokaz o članstvu u programu osiguranja depozita;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f) odbije pristupiti ugovoru o osiguranju depozita;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g) dostavi Agenciji netočne informacije;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h) koristi u reklamne svrhe informacije o osiguranju depozita utvrđene ovim Zakonom na način koji ugrožava stabilnost bankarskog sustava i povjerenje deponenata.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(2) Novčanom kaznom u iznosu od 2.000,00 KM do 10.000,00 KM kaznit će se za prekšaje iz stavka (1) ovoga članka član uprave banke članice.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(3) Novčanom kaznom u iznosu od 2.000,00 do 10.000,00 KM za kaznit će se prekršaje iz stavka (1) ovoga članka član nadzornog odbora banke članice. </w:t>
      </w:r>
    </w:p>
    <w:p w:rsidR="00FA69BE" w:rsidRPr="00FA69BE" w:rsidRDefault="00FA69BE" w:rsidP="00FA69BE">
      <w:pPr>
        <w:spacing w:before="100" w:beforeAutospacing="1" w:after="240"/>
        <w:jc w:val="center"/>
        <w:rPr>
          <w:rFonts w:eastAsia="Times New Roman" w:cstheme="minorHAnsi"/>
          <w:sz w:val="24"/>
          <w:szCs w:val="24"/>
          <w:lang w:eastAsia="bs-Latn-BA"/>
        </w:rPr>
      </w:pPr>
      <w:r w:rsidRPr="00FA69BE">
        <w:rPr>
          <w:rFonts w:eastAsia="Times New Roman" w:cstheme="minorHAnsi"/>
          <w:b/>
          <w:bCs/>
          <w:sz w:val="24"/>
          <w:szCs w:val="24"/>
          <w:lang w:eastAsia="bs-Latn-BA"/>
        </w:rPr>
        <w:t xml:space="preserve">Članak 38. </w:t>
      </w:r>
      <w:r w:rsidRPr="00FA69BE">
        <w:rPr>
          <w:rFonts w:eastAsia="Times New Roman" w:cstheme="minorHAnsi"/>
          <w:sz w:val="24"/>
          <w:szCs w:val="24"/>
          <w:lang w:eastAsia="bs-Latn-BA"/>
        </w:rPr>
        <w:br/>
      </w:r>
      <w:r w:rsidRPr="00FA69BE">
        <w:rPr>
          <w:rFonts w:eastAsia="Times New Roman" w:cstheme="minorHAnsi"/>
          <w:b/>
          <w:bCs/>
          <w:sz w:val="24"/>
          <w:szCs w:val="24"/>
          <w:lang w:eastAsia="bs-Latn-BA"/>
        </w:rPr>
        <w:t>(Prekršajni postupak)</w:t>
      </w:r>
    </w:p>
    <w:p w:rsidR="00FA69BE" w:rsidRPr="00FA69BE" w:rsidRDefault="00FA69BE" w:rsidP="00FA69BE">
      <w:pPr>
        <w:spacing w:after="240"/>
        <w:rPr>
          <w:rFonts w:eastAsia="Times New Roman" w:cstheme="minorHAnsi"/>
          <w:sz w:val="24"/>
          <w:szCs w:val="24"/>
          <w:lang w:eastAsia="bs-Latn-BA"/>
        </w:rPr>
      </w:pPr>
      <w:r w:rsidRPr="00FA69BE">
        <w:rPr>
          <w:rFonts w:eastAsia="Times New Roman" w:cstheme="minorHAnsi"/>
          <w:sz w:val="24"/>
          <w:szCs w:val="24"/>
          <w:lang w:eastAsia="bs-Latn-BA"/>
        </w:rPr>
        <w:t xml:space="preserve">(1) Prekršajni postupak pokreće se i vodi u skladu s propisima kojima se uređuje prekršajni postupak.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(2) Utvrđivanje odgovornosti i izricanje mjera u skladu s ovim Zakonom ne isključuje utvrđivanje odgovornosti i izricanje mjera utvrđenih drugim zakonima. </w:t>
      </w:r>
    </w:p>
    <w:p w:rsidR="00FA69BE" w:rsidRPr="00FA69BE" w:rsidRDefault="00FA69BE" w:rsidP="00FA69BE">
      <w:pPr>
        <w:spacing w:before="100" w:beforeAutospacing="1" w:after="240"/>
        <w:jc w:val="center"/>
        <w:rPr>
          <w:rFonts w:eastAsia="Times New Roman" w:cstheme="minorHAnsi"/>
          <w:sz w:val="24"/>
          <w:szCs w:val="24"/>
          <w:lang w:eastAsia="bs-Latn-BA"/>
        </w:rPr>
      </w:pPr>
      <w:r w:rsidRPr="00FA69BE">
        <w:rPr>
          <w:rFonts w:eastAsia="Times New Roman" w:cstheme="minorHAnsi"/>
          <w:b/>
          <w:bCs/>
          <w:sz w:val="24"/>
          <w:szCs w:val="24"/>
          <w:lang w:eastAsia="bs-Latn-BA"/>
        </w:rPr>
        <w:lastRenderedPageBreak/>
        <w:t xml:space="preserve">Članak 39. </w:t>
      </w:r>
      <w:r w:rsidRPr="00FA69BE">
        <w:rPr>
          <w:rFonts w:eastAsia="Times New Roman" w:cstheme="minorHAnsi"/>
          <w:sz w:val="24"/>
          <w:szCs w:val="24"/>
          <w:lang w:eastAsia="bs-Latn-BA"/>
        </w:rPr>
        <w:br/>
      </w:r>
      <w:r w:rsidRPr="00FA69BE">
        <w:rPr>
          <w:rFonts w:eastAsia="Times New Roman" w:cstheme="minorHAnsi"/>
          <w:b/>
          <w:bCs/>
          <w:sz w:val="24"/>
          <w:szCs w:val="24"/>
          <w:lang w:eastAsia="bs-Latn-BA"/>
        </w:rPr>
        <w:t>(Prestanak rada Agencije)</w:t>
      </w:r>
    </w:p>
    <w:p w:rsidR="00FA69BE" w:rsidRPr="00FA69BE" w:rsidRDefault="00FA69BE" w:rsidP="00FA69BE">
      <w:pPr>
        <w:spacing w:after="240"/>
        <w:rPr>
          <w:rFonts w:eastAsia="Times New Roman" w:cstheme="minorHAnsi"/>
          <w:sz w:val="24"/>
          <w:szCs w:val="24"/>
          <w:lang w:eastAsia="bs-Latn-BA"/>
        </w:rPr>
      </w:pPr>
      <w:r w:rsidRPr="00FA69BE">
        <w:rPr>
          <w:rFonts w:eastAsia="Times New Roman" w:cstheme="minorHAnsi"/>
          <w:sz w:val="24"/>
          <w:szCs w:val="24"/>
          <w:lang w:eastAsia="bs-Latn-BA"/>
        </w:rPr>
        <w:t xml:space="preserve">(1) U slučaju da Agencija obustavi poslovanje iz razloga koji nije povezan s obvezom isplate osiguranja, sredstva Agencije raspoređuju se na sljedeći način: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a) isplaćuju se sve zakonske obveze Agencije, uključujući neisplaćene plaće i beneficije zaposlenika;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b) do raspoloživog iznosa, vrši se povrat sredstava donatorima do visine glavnice njihovih donacija ili na osnovi razmjernosti, ako se ne mogu vratiti glavnice svih doniranih sredstava;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c) preostala sredstva vraćaju se bankama članicama na osnovi razmjernosti za uplaćene premije banaka članica. </w:t>
      </w:r>
      <w:r w:rsidRPr="00FA69BE">
        <w:rPr>
          <w:rFonts w:eastAsia="Times New Roman" w:cstheme="minorHAnsi"/>
          <w:sz w:val="24"/>
          <w:szCs w:val="24"/>
          <w:lang w:eastAsia="bs-Latn-BA"/>
        </w:rPr>
        <w:br/>
      </w:r>
      <w:r w:rsidRPr="00FA69BE">
        <w:rPr>
          <w:rFonts w:eastAsia="Times New Roman" w:cstheme="minorHAnsi"/>
          <w:sz w:val="24"/>
          <w:szCs w:val="24"/>
          <w:lang w:eastAsia="bs-Latn-BA"/>
        </w:rPr>
        <w:br/>
        <w:t xml:space="preserve">(2) Upravni odbor može poduzeti radnje preustroja organizacijskog i poslovnog aranžmana Agencije, uz izmjenu ovoga Zakona, djelomično ili u cijelosti. U tom slučaju Agencija nastavlja poslovati na način propisan ovim Zakonom, a izmjene koje trebaju stupiti na snagu zbog nastale promjene u njezinom organizacijskom poslovanju Agencija upućuje u zakonodavni postupak Parlamentarnoj skupštini BiH u roku od šest mjeseci od dana kada je Upravni odbor odobrio organizacijski i poslovni aranžman Agencije. </w:t>
      </w:r>
    </w:p>
    <w:p w:rsidR="00FA69BE" w:rsidRPr="00FA69BE" w:rsidRDefault="00FA69BE" w:rsidP="00FA69BE">
      <w:pPr>
        <w:spacing w:before="100" w:beforeAutospacing="1" w:after="240"/>
        <w:jc w:val="center"/>
        <w:rPr>
          <w:rFonts w:eastAsia="Times New Roman" w:cstheme="minorHAnsi"/>
          <w:sz w:val="24"/>
          <w:szCs w:val="24"/>
          <w:lang w:eastAsia="bs-Latn-BA"/>
        </w:rPr>
      </w:pPr>
      <w:r w:rsidRPr="00FA69BE">
        <w:rPr>
          <w:rFonts w:eastAsia="Times New Roman" w:cstheme="minorHAnsi"/>
          <w:b/>
          <w:bCs/>
          <w:sz w:val="24"/>
          <w:szCs w:val="24"/>
          <w:lang w:eastAsia="bs-Latn-BA"/>
        </w:rPr>
        <w:t xml:space="preserve">POGLAVLJE V. PRIJELAZNE I ZAVRŠNE ODREDBE </w:t>
      </w:r>
      <w:r w:rsidRPr="00FA69BE">
        <w:rPr>
          <w:rFonts w:eastAsia="Times New Roman" w:cstheme="minorHAnsi"/>
          <w:sz w:val="24"/>
          <w:szCs w:val="24"/>
          <w:lang w:eastAsia="bs-Latn-BA"/>
        </w:rPr>
        <w:br/>
      </w:r>
    </w:p>
    <w:p w:rsidR="00FA69BE" w:rsidRPr="00FA69BE" w:rsidRDefault="00FA69BE" w:rsidP="00FA69BE">
      <w:pPr>
        <w:spacing w:before="100" w:beforeAutospacing="1" w:after="240"/>
        <w:jc w:val="center"/>
        <w:rPr>
          <w:rFonts w:eastAsia="Times New Roman" w:cstheme="minorHAnsi"/>
          <w:sz w:val="24"/>
          <w:szCs w:val="24"/>
          <w:lang w:eastAsia="bs-Latn-BA"/>
        </w:rPr>
      </w:pPr>
      <w:r w:rsidRPr="00FA69BE">
        <w:rPr>
          <w:rFonts w:eastAsia="Times New Roman" w:cstheme="minorHAnsi"/>
          <w:b/>
          <w:bCs/>
          <w:sz w:val="24"/>
          <w:szCs w:val="24"/>
          <w:lang w:eastAsia="bs-Latn-BA"/>
        </w:rPr>
        <w:t xml:space="preserve">Članak 40. </w:t>
      </w:r>
      <w:r w:rsidRPr="00FA69BE">
        <w:rPr>
          <w:rFonts w:eastAsia="Times New Roman" w:cstheme="minorHAnsi"/>
          <w:sz w:val="24"/>
          <w:szCs w:val="24"/>
          <w:lang w:eastAsia="bs-Latn-BA"/>
        </w:rPr>
        <w:br/>
      </w:r>
      <w:r w:rsidRPr="00FA69BE">
        <w:rPr>
          <w:rFonts w:eastAsia="Times New Roman" w:cstheme="minorHAnsi"/>
          <w:b/>
          <w:bCs/>
          <w:sz w:val="24"/>
          <w:szCs w:val="24"/>
          <w:lang w:eastAsia="bs-Latn-BA"/>
        </w:rPr>
        <w:t>(Prestanak važenja Zakona)</w:t>
      </w:r>
    </w:p>
    <w:p w:rsidR="00FA69BE" w:rsidRPr="00FA69BE" w:rsidRDefault="00FA69BE" w:rsidP="00FA69BE">
      <w:pPr>
        <w:spacing w:after="240"/>
        <w:rPr>
          <w:rFonts w:eastAsia="Times New Roman" w:cstheme="minorHAnsi"/>
          <w:sz w:val="24"/>
          <w:szCs w:val="24"/>
          <w:lang w:eastAsia="bs-Latn-BA"/>
        </w:rPr>
      </w:pPr>
      <w:r w:rsidRPr="00FA69BE">
        <w:rPr>
          <w:rFonts w:eastAsia="Times New Roman" w:cstheme="minorHAnsi"/>
          <w:sz w:val="24"/>
          <w:szCs w:val="24"/>
          <w:lang w:eastAsia="bs-Latn-BA"/>
        </w:rPr>
        <w:t xml:space="preserve">Danom stupanja na snagu ovoga Zakona prestaje važiti Zakon o osiguranju depozita u bankama Bosne i Hercegovine ("Službeni glasnik BiH", br. 20/02, 18/05, 100/08, 75/09 i 58/13). </w:t>
      </w:r>
    </w:p>
    <w:p w:rsidR="00FA69BE" w:rsidRPr="00FA69BE" w:rsidRDefault="00FA69BE" w:rsidP="00FA69BE">
      <w:pPr>
        <w:spacing w:before="100" w:beforeAutospacing="1" w:after="240"/>
        <w:jc w:val="center"/>
        <w:rPr>
          <w:rFonts w:eastAsia="Times New Roman" w:cstheme="minorHAnsi"/>
          <w:sz w:val="24"/>
          <w:szCs w:val="24"/>
          <w:lang w:eastAsia="bs-Latn-BA"/>
        </w:rPr>
      </w:pPr>
      <w:r w:rsidRPr="00FA69BE">
        <w:rPr>
          <w:rFonts w:eastAsia="Times New Roman" w:cstheme="minorHAnsi"/>
          <w:b/>
          <w:bCs/>
          <w:sz w:val="24"/>
          <w:szCs w:val="24"/>
          <w:lang w:eastAsia="bs-Latn-BA"/>
        </w:rPr>
        <w:t xml:space="preserve">Članak 41. </w:t>
      </w:r>
      <w:r w:rsidRPr="00FA69BE">
        <w:rPr>
          <w:rFonts w:eastAsia="Times New Roman" w:cstheme="minorHAnsi"/>
          <w:sz w:val="24"/>
          <w:szCs w:val="24"/>
          <w:lang w:eastAsia="bs-Latn-BA"/>
        </w:rPr>
        <w:br/>
      </w:r>
      <w:r w:rsidRPr="00FA69BE">
        <w:rPr>
          <w:rFonts w:eastAsia="Times New Roman" w:cstheme="minorHAnsi"/>
          <w:b/>
          <w:bCs/>
          <w:sz w:val="24"/>
          <w:szCs w:val="24"/>
          <w:lang w:eastAsia="bs-Latn-BA"/>
        </w:rPr>
        <w:t>(Stupanje na snagu)</w:t>
      </w:r>
    </w:p>
    <w:p w:rsidR="00FA69BE" w:rsidRPr="00FA69BE" w:rsidRDefault="00FA69BE" w:rsidP="00FA69BE">
      <w:pPr>
        <w:spacing w:after="240"/>
        <w:rPr>
          <w:rFonts w:eastAsia="Times New Roman" w:cstheme="minorHAnsi"/>
          <w:sz w:val="24"/>
          <w:szCs w:val="24"/>
          <w:lang w:eastAsia="bs-Latn-BA"/>
        </w:rPr>
      </w:pPr>
      <w:r w:rsidRPr="00FA69BE">
        <w:rPr>
          <w:rFonts w:eastAsia="Times New Roman" w:cstheme="minorHAnsi"/>
          <w:sz w:val="24"/>
          <w:szCs w:val="24"/>
          <w:lang w:eastAsia="bs-Latn-BA"/>
        </w:rPr>
        <w:t xml:space="preserve">Ovaj Zakon stupa na snagu osmoga dana od dana objave u "Službenom glasniku BiH". </w:t>
      </w:r>
    </w:p>
    <w:p w:rsidR="005826EF" w:rsidRDefault="00FA69BE" w:rsidP="00FA69BE">
      <w:pPr>
        <w:spacing w:before="100" w:beforeAutospacing="1" w:after="100" w:afterAutospacing="1"/>
        <w:rPr>
          <w:rFonts w:eastAsia="Times New Roman" w:cstheme="minorHAnsi"/>
          <w:sz w:val="24"/>
          <w:szCs w:val="24"/>
          <w:lang w:eastAsia="bs-Latn-BA"/>
        </w:rPr>
      </w:pPr>
      <w:r w:rsidRPr="00FA69BE">
        <w:rPr>
          <w:rFonts w:eastAsia="Times New Roman" w:cstheme="minorHAnsi"/>
          <w:sz w:val="24"/>
          <w:szCs w:val="24"/>
          <w:lang w:eastAsia="bs-Latn-BA"/>
        </w:rPr>
        <w:t>Broj 01,02-02-1-1027/18</w:t>
      </w:r>
      <w:r w:rsidRPr="00FA69BE">
        <w:rPr>
          <w:rFonts w:eastAsia="Times New Roman" w:cstheme="minorHAnsi"/>
          <w:sz w:val="24"/>
          <w:szCs w:val="24"/>
          <w:lang w:eastAsia="bs-Latn-BA"/>
        </w:rPr>
        <w:br/>
        <w:t>14. veljače 2020. godine</w:t>
      </w:r>
      <w:r w:rsidRPr="00FA69BE">
        <w:rPr>
          <w:rFonts w:eastAsia="Times New Roman" w:cstheme="minorHAnsi"/>
          <w:sz w:val="24"/>
          <w:szCs w:val="24"/>
          <w:lang w:eastAsia="bs-Latn-BA"/>
        </w:rPr>
        <w:br/>
        <w:t>Sarajevo</w:t>
      </w:r>
      <w:r w:rsidRPr="00FA69BE">
        <w:rPr>
          <w:rFonts w:eastAsia="Times New Roman" w:cstheme="minorHAnsi"/>
          <w:sz w:val="24"/>
          <w:szCs w:val="24"/>
          <w:lang w:eastAsia="bs-Latn-BA"/>
        </w:rPr>
        <w:br/>
      </w:r>
    </w:p>
    <w:p w:rsidR="00FA69BE" w:rsidRPr="00FA69BE" w:rsidRDefault="00FA69BE" w:rsidP="00FA69BE">
      <w:pPr>
        <w:spacing w:before="100" w:beforeAutospacing="1" w:after="100" w:afterAutospacing="1"/>
        <w:rPr>
          <w:rFonts w:eastAsia="Times New Roman" w:cstheme="minorHAnsi"/>
          <w:sz w:val="24"/>
          <w:szCs w:val="24"/>
          <w:lang w:eastAsia="bs-Latn-BA"/>
        </w:rPr>
      </w:pPr>
      <w:r w:rsidRPr="00FA69BE">
        <w:rPr>
          <w:rFonts w:eastAsia="Times New Roman" w:cstheme="minorHAnsi"/>
          <w:sz w:val="24"/>
          <w:szCs w:val="24"/>
          <w:lang w:eastAsia="bs-Latn-BA"/>
        </w:rPr>
        <w:t>Predsjedatelj</w:t>
      </w:r>
      <w:r>
        <w:rPr>
          <w:rFonts w:eastAsia="Times New Roman" w:cstheme="minorHAnsi"/>
          <w:sz w:val="24"/>
          <w:szCs w:val="24"/>
          <w:lang w:eastAsia="bs-Latn-BA"/>
        </w:rPr>
        <w:tab/>
      </w:r>
      <w:r>
        <w:rPr>
          <w:rFonts w:eastAsia="Times New Roman" w:cstheme="minorHAnsi"/>
          <w:sz w:val="24"/>
          <w:szCs w:val="24"/>
          <w:lang w:eastAsia="bs-Latn-BA"/>
        </w:rPr>
        <w:tab/>
      </w:r>
      <w:r>
        <w:rPr>
          <w:rFonts w:eastAsia="Times New Roman" w:cstheme="minorHAnsi"/>
          <w:sz w:val="24"/>
          <w:szCs w:val="24"/>
          <w:lang w:eastAsia="bs-Latn-BA"/>
        </w:rPr>
        <w:tab/>
      </w:r>
      <w:r>
        <w:rPr>
          <w:rFonts w:eastAsia="Times New Roman" w:cstheme="minorHAnsi"/>
          <w:sz w:val="24"/>
          <w:szCs w:val="24"/>
          <w:lang w:eastAsia="bs-Latn-BA"/>
        </w:rPr>
        <w:tab/>
      </w:r>
      <w:r>
        <w:rPr>
          <w:rFonts w:eastAsia="Times New Roman" w:cstheme="minorHAnsi"/>
          <w:sz w:val="24"/>
          <w:szCs w:val="24"/>
          <w:lang w:eastAsia="bs-Latn-BA"/>
        </w:rPr>
        <w:tab/>
      </w:r>
      <w:r>
        <w:rPr>
          <w:rFonts w:eastAsia="Times New Roman" w:cstheme="minorHAnsi"/>
          <w:sz w:val="24"/>
          <w:szCs w:val="24"/>
          <w:lang w:eastAsia="bs-Latn-BA"/>
        </w:rPr>
        <w:tab/>
      </w:r>
      <w:r>
        <w:rPr>
          <w:rFonts w:eastAsia="Times New Roman" w:cstheme="minorHAnsi"/>
          <w:sz w:val="24"/>
          <w:szCs w:val="24"/>
          <w:lang w:eastAsia="bs-Latn-BA"/>
        </w:rPr>
        <w:tab/>
      </w:r>
      <w:r w:rsidRPr="00FA69BE">
        <w:rPr>
          <w:rFonts w:eastAsia="Times New Roman" w:cstheme="minorHAnsi"/>
          <w:sz w:val="24"/>
          <w:szCs w:val="24"/>
          <w:lang w:eastAsia="bs-Latn-BA"/>
        </w:rPr>
        <w:t>Predsjedatelj</w:t>
      </w:r>
      <w:r w:rsidRPr="00FA69BE">
        <w:rPr>
          <w:rFonts w:eastAsia="Times New Roman" w:cstheme="minorHAnsi"/>
          <w:sz w:val="24"/>
          <w:szCs w:val="24"/>
          <w:lang w:eastAsia="bs-Latn-BA"/>
        </w:rPr>
        <w:br/>
        <w:t>Zastupničkog doma</w:t>
      </w:r>
      <w:r>
        <w:rPr>
          <w:rFonts w:eastAsia="Times New Roman" w:cstheme="minorHAnsi"/>
          <w:sz w:val="24"/>
          <w:szCs w:val="24"/>
          <w:lang w:eastAsia="bs-Latn-BA"/>
        </w:rPr>
        <w:tab/>
      </w:r>
      <w:r>
        <w:rPr>
          <w:rFonts w:eastAsia="Times New Roman" w:cstheme="minorHAnsi"/>
          <w:sz w:val="24"/>
          <w:szCs w:val="24"/>
          <w:lang w:eastAsia="bs-Latn-BA"/>
        </w:rPr>
        <w:tab/>
      </w:r>
      <w:r>
        <w:rPr>
          <w:rFonts w:eastAsia="Times New Roman" w:cstheme="minorHAnsi"/>
          <w:sz w:val="24"/>
          <w:szCs w:val="24"/>
          <w:lang w:eastAsia="bs-Latn-BA"/>
        </w:rPr>
        <w:tab/>
      </w:r>
      <w:r>
        <w:rPr>
          <w:rFonts w:eastAsia="Times New Roman" w:cstheme="minorHAnsi"/>
          <w:sz w:val="24"/>
          <w:szCs w:val="24"/>
          <w:lang w:eastAsia="bs-Latn-BA"/>
        </w:rPr>
        <w:tab/>
      </w:r>
      <w:r>
        <w:rPr>
          <w:rFonts w:eastAsia="Times New Roman" w:cstheme="minorHAnsi"/>
          <w:sz w:val="24"/>
          <w:szCs w:val="24"/>
          <w:lang w:eastAsia="bs-Latn-BA"/>
        </w:rPr>
        <w:tab/>
      </w:r>
      <w:r>
        <w:rPr>
          <w:rFonts w:eastAsia="Times New Roman" w:cstheme="minorHAnsi"/>
          <w:sz w:val="24"/>
          <w:szCs w:val="24"/>
          <w:lang w:eastAsia="bs-Latn-BA"/>
        </w:rPr>
        <w:tab/>
      </w:r>
      <w:r w:rsidRPr="00FA69BE">
        <w:rPr>
          <w:rFonts w:eastAsia="Times New Roman" w:cstheme="minorHAnsi"/>
          <w:sz w:val="24"/>
          <w:szCs w:val="24"/>
          <w:lang w:eastAsia="bs-Latn-BA"/>
        </w:rPr>
        <w:t>Doma naroda</w:t>
      </w:r>
      <w:r>
        <w:rPr>
          <w:rFonts w:eastAsia="Times New Roman" w:cstheme="minorHAnsi"/>
          <w:sz w:val="24"/>
          <w:szCs w:val="24"/>
          <w:lang w:eastAsia="bs-Latn-BA"/>
        </w:rPr>
        <w:tab/>
      </w:r>
      <w:r w:rsidRPr="00FA69BE">
        <w:rPr>
          <w:rFonts w:eastAsia="Times New Roman" w:cstheme="minorHAnsi"/>
          <w:sz w:val="24"/>
          <w:szCs w:val="24"/>
          <w:lang w:eastAsia="bs-Latn-BA"/>
        </w:rPr>
        <w:br/>
        <w:t>Parlamentarne skupštine BiH</w:t>
      </w:r>
      <w:r>
        <w:rPr>
          <w:rFonts w:eastAsia="Times New Roman" w:cstheme="minorHAnsi"/>
          <w:sz w:val="24"/>
          <w:szCs w:val="24"/>
          <w:lang w:eastAsia="bs-Latn-BA"/>
        </w:rPr>
        <w:tab/>
      </w:r>
      <w:r>
        <w:rPr>
          <w:rFonts w:eastAsia="Times New Roman" w:cstheme="minorHAnsi"/>
          <w:sz w:val="24"/>
          <w:szCs w:val="24"/>
          <w:lang w:eastAsia="bs-Latn-BA"/>
        </w:rPr>
        <w:tab/>
      </w:r>
      <w:r>
        <w:rPr>
          <w:rFonts w:eastAsia="Times New Roman" w:cstheme="minorHAnsi"/>
          <w:sz w:val="24"/>
          <w:szCs w:val="24"/>
          <w:lang w:eastAsia="bs-Latn-BA"/>
        </w:rPr>
        <w:tab/>
      </w:r>
      <w:r>
        <w:rPr>
          <w:rFonts w:eastAsia="Times New Roman" w:cstheme="minorHAnsi"/>
          <w:sz w:val="24"/>
          <w:szCs w:val="24"/>
          <w:lang w:eastAsia="bs-Latn-BA"/>
        </w:rPr>
        <w:tab/>
      </w:r>
      <w:r>
        <w:rPr>
          <w:rFonts w:eastAsia="Times New Roman" w:cstheme="minorHAnsi"/>
          <w:sz w:val="24"/>
          <w:szCs w:val="24"/>
          <w:lang w:eastAsia="bs-Latn-BA"/>
        </w:rPr>
        <w:tab/>
      </w:r>
      <w:r w:rsidRPr="00FA69BE">
        <w:rPr>
          <w:rFonts w:eastAsia="Times New Roman" w:cstheme="minorHAnsi"/>
          <w:sz w:val="24"/>
          <w:szCs w:val="24"/>
          <w:lang w:eastAsia="bs-Latn-BA"/>
        </w:rPr>
        <w:t>Parlamentarne skupština BiH</w:t>
      </w:r>
      <w:r w:rsidRPr="00FA69BE">
        <w:rPr>
          <w:rFonts w:eastAsia="Times New Roman" w:cstheme="minorHAnsi"/>
          <w:sz w:val="24"/>
          <w:szCs w:val="24"/>
          <w:lang w:eastAsia="bs-Latn-BA"/>
        </w:rPr>
        <w:br/>
        <w:t xml:space="preserve">Dr. </w:t>
      </w:r>
      <w:r w:rsidRPr="00FA69BE">
        <w:rPr>
          <w:rFonts w:eastAsia="Times New Roman" w:cstheme="minorHAnsi"/>
          <w:b/>
          <w:bCs/>
          <w:sz w:val="24"/>
          <w:szCs w:val="24"/>
          <w:lang w:eastAsia="bs-Latn-BA"/>
        </w:rPr>
        <w:t>Denis Zvizdić</w:t>
      </w:r>
      <w:r w:rsidRPr="00FA69BE">
        <w:rPr>
          <w:rFonts w:eastAsia="Times New Roman" w:cstheme="minorHAnsi"/>
          <w:sz w:val="24"/>
          <w:szCs w:val="24"/>
          <w:lang w:eastAsia="bs-Latn-BA"/>
        </w:rPr>
        <w:t xml:space="preserve">, v. r. </w:t>
      </w:r>
      <w:r>
        <w:rPr>
          <w:rFonts w:eastAsia="Times New Roman" w:cstheme="minorHAnsi"/>
          <w:sz w:val="24"/>
          <w:szCs w:val="24"/>
          <w:lang w:eastAsia="bs-Latn-BA"/>
        </w:rPr>
        <w:tab/>
      </w:r>
      <w:r>
        <w:rPr>
          <w:rFonts w:eastAsia="Times New Roman" w:cstheme="minorHAnsi"/>
          <w:sz w:val="24"/>
          <w:szCs w:val="24"/>
          <w:lang w:eastAsia="bs-Latn-BA"/>
        </w:rPr>
        <w:tab/>
      </w:r>
      <w:r>
        <w:rPr>
          <w:rFonts w:eastAsia="Times New Roman" w:cstheme="minorHAnsi"/>
          <w:sz w:val="24"/>
          <w:szCs w:val="24"/>
          <w:lang w:eastAsia="bs-Latn-BA"/>
        </w:rPr>
        <w:tab/>
      </w:r>
      <w:r>
        <w:rPr>
          <w:rFonts w:eastAsia="Times New Roman" w:cstheme="minorHAnsi"/>
          <w:sz w:val="24"/>
          <w:szCs w:val="24"/>
          <w:lang w:eastAsia="bs-Latn-BA"/>
        </w:rPr>
        <w:tab/>
      </w:r>
      <w:r>
        <w:rPr>
          <w:rFonts w:eastAsia="Times New Roman" w:cstheme="minorHAnsi"/>
          <w:sz w:val="24"/>
          <w:szCs w:val="24"/>
          <w:lang w:eastAsia="bs-Latn-BA"/>
        </w:rPr>
        <w:tab/>
      </w:r>
      <w:r w:rsidRPr="00FA69BE">
        <w:rPr>
          <w:rFonts w:eastAsia="Times New Roman" w:cstheme="minorHAnsi"/>
          <w:sz w:val="24"/>
          <w:szCs w:val="24"/>
          <w:lang w:eastAsia="bs-Latn-BA"/>
        </w:rPr>
        <w:t xml:space="preserve">Dr. </w:t>
      </w:r>
      <w:r w:rsidRPr="00FA69BE">
        <w:rPr>
          <w:rFonts w:eastAsia="Times New Roman" w:cstheme="minorHAnsi"/>
          <w:b/>
          <w:bCs/>
          <w:sz w:val="24"/>
          <w:szCs w:val="24"/>
          <w:lang w:eastAsia="bs-Latn-BA"/>
        </w:rPr>
        <w:t>Dragan Čović</w:t>
      </w:r>
      <w:r w:rsidRPr="00FA69BE">
        <w:rPr>
          <w:rFonts w:eastAsia="Times New Roman" w:cstheme="minorHAnsi"/>
          <w:sz w:val="24"/>
          <w:szCs w:val="24"/>
          <w:lang w:eastAsia="bs-Latn-BA"/>
        </w:rPr>
        <w:t>, v. r.</w:t>
      </w:r>
      <w:r w:rsidRPr="00FA69BE">
        <w:rPr>
          <w:rFonts w:eastAsia="Times New Roman" w:cstheme="minorHAnsi"/>
          <w:sz w:val="24"/>
          <w:szCs w:val="24"/>
          <w:lang w:eastAsia="bs-Latn-BA"/>
        </w:rPr>
        <w:br/>
      </w:r>
      <w:r w:rsidRPr="00FA69BE">
        <w:rPr>
          <w:rFonts w:eastAsia="Times New Roman" w:cstheme="minorHAnsi"/>
          <w:sz w:val="24"/>
          <w:szCs w:val="24"/>
          <w:lang w:eastAsia="bs-Latn-BA"/>
        </w:rPr>
        <w:br/>
      </w:r>
    </w:p>
    <w:p w:rsidR="00F2641F" w:rsidRPr="00FA69BE" w:rsidRDefault="00F2641F">
      <w:pPr>
        <w:rPr>
          <w:rFonts w:cstheme="minorHAnsi"/>
        </w:rPr>
      </w:pPr>
    </w:p>
    <w:sectPr w:rsidR="00F2641F" w:rsidRPr="00FA69BE" w:rsidSect="00F264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69BE"/>
    <w:rsid w:val="0000038E"/>
    <w:rsid w:val="00000453"/>
    <w:rsid w:val="00002423"/>
    <w:rsid w:val="00003A42"/>
    <w:rsid w:val="00004E52"/>
    <w:rsid w:val="00005024"/>
    <w:rsid w:val="00005B3E"/>
    <w:rsid w:val="0000694D"/>
    <w:rsid w:val="000076EE"/>
    <w:rsid w:val="0001141B"/>
    <w:rsid w:val="000115C2"/>
    <w:rsid w:val="00011D87"/>
    <w:rsid w:val="00014044"/>
    <w:rsid w:val="00014890"/>
    <w:rsid w:val="0001614E"/>
    <w:rsid w:val="000164A0"/>
    <w:rsid w:val="0002038B"/>
    <w:rsid w:val="000205E2"/>
    <w:rsid w:val="00021AE2"/>
    <w:rsid w:val="00022766"/>
    <w:rsid w:val="00023CA1"/>
    <w:rsid w:val="00023EFE"/>
    <w:rsid w:val="00024255"/>
    <w:rsid w:val="00024BEF"/>
    <w:rsid w:val="00025021"/>
    <w:rsid w:val="0002539B"/>
    <w:rsid w:val="000313A9"/>
    <w:rsid w:val="00031443"/>
    <w:rsid w:val="00031C67"/>
    <w:rsid w:val="000329DB"/>
    <w:rsid w:val="00032DE9"/>
    <w:rsid w:val="00033830"/>
    <w:rsid w:val="0003403D"/>
    <w:rsid w:val="00036863"/>
    <w:rsid w:val="00036936"/>
    <w:rsid w:val="00037CA6"/>
    <w:rsid w:val="00042867"/>
    <w:rsid w:val="0004352B"/>
    <w:rsid w:val="000437F6"/>
    <w:rsid w:val="00044AC4"/>
    <w:rsid w:val="00044C39"/>
    <w:rsid w:val="00046BAF"/>
    <w:rsid w:val="00046ED4"/>
    <w:rsid w:val="00047A70"/>
    <w:rsid w:val="00047BED"/>
    <w:rsid w:val="00051260"/>
    <w:rsid w:val="00053BED"/>
    <w:rsid w:val="0005501B"/>
    <w:rsid w:val="00056281"/>
    <w:rsid w:val="00056D88"/>
    <w:rsid w:val="00057A1E"/>
    <w:rsid w:val="00060310"/>
    <w:rsid w:val="00060432"/>
    <w:rsid w:val="000604A4"/>
    <w:rsid w:val="00061034"/>
    <w:rsid w:val="00062038"/>
    <w:rsid w:val="0006224F"/>
    <w:rsid w:val="00062FD8"/>
    <w:rsid w:val="00070827"/>
    <w:rsid w:val="00070BBB"/>
    <w:rsid w:val="00072F40"/>
    <w:rsid w:val="00073273"/>
    <w:rsid w:val="0007338F"/>
    <w:rsid w:val="0007398C"/>
    <w:rsid w:val="00073F6F"/>
    <w:rsid w:val="000741E8"/>
    <w:rsid w:val="00074514"/>
    <w:rsid w:val="00075AF1"/>
    <w:rsid w:val="00075F39"/>
    <w:rsid w:val="000770B4"/>
    <w:rsid w:val="000810FE"/>
    <w:rsid w:val="000816B0"/>
    <w:rsid w:val="00082B09"/>
    <w:rsid w:val="000838E3"/>
    <w:rsid w:val="0008478C"/>
    <w:rsid w:val="000866BA"/>
    <w:rsid w:val="00087565"/>
    <w:rsid w:val="00091070"/>
    <w:rsid w:val="00091C15"/>
    <w:rsid w:val="00091D62"/>
    <w:rsid w:val="000929BE"/>
    <w:rsid w:val="00092FBB"/>
    <w:rsid w:val="000952BD"/>
    <w:rsid w:val="000953D3"/>
    <w:rsid w:val="0009573B"/>
    <w:rsid w:val="00096385"/>
    <w:rsid w:val="000A2A50"/>
    <w:rsid w:val="000A35C5"/>
    <w:rsid w:val="000A5277"/>
    <w:rsid w:val="000A56A9"/>
    <w:rsid w:val="000A62B3"/>
    <w:rsid w:val="000A6A5D"/>
    <w:rsid w:val="000B2059"/>
    <w:rsid w:val="000B25A4"/>
    <w:rsid w:val="000B392A"/>
    <w:rsid w:val="000B3FD1"/>
    <w:rsid w:val="000B5042"/>
    <w:rsid w:val="000B73C9"/>
    <w:rsid w:val="000C0FD7"/>
    <w:rsid w:val="000C1705"/>
    <w:rsid w:val="000C17A2"/>
    <w:rsid w:val="000C1B20"/>
    <w:rsid w:val="000C1DBE"/>
    <w:rsid w:val="000C61C0"/>
    <w:rsid w:val="000C7781"/>
    <w:rsid w:val="000D0B48"/>
    <w:rsid w:val="000D2631"/>
    <w:rsid w:val="000D281E"/>
    <w:rsid w:val="000D5425"/>
    <w:rsid w:val="000D5794"/>
    <w:rsid w:val="000D7A25"/>
    <w:rsid w:val="000E053A"/>
    <w:rsid w:val="000E099B"/>
    <w:rsid w:val="000E1434"/>
    <w:rsid w:val="000E3F1B"/>
    <w:rsid w:val="000E40D7"/>
    <w:rsid w:val="000E5376"/>
    <w:rsid w:val="000E67F5"/>
    <w:rsid w:val="000F155E"/>
    <w:rsid w:val="000F2146"/>
    <w:rsid w:val="000F4B91"/>
    <w:rsid w:val="000F5503"/>
    <w:rsid w:val="000F57F6"/>
    <w:rsid w:val="000F5BD0"/>
    <w:rsid w:val="000F5E6E"/>
    <w:rsid w:val="000F78C3"/>
    <w:rsid w:val="00101CC8"/>
    <w:rsid w:val="00102DF6"/>
    <w:rsid w:val="0010539C"/>
    <w:rsid w:val="00107915"/>
    <w:rsid w:val="00111C5F"/>
    <w:rsid w:val="00113847"/>
    <w:rsid w:val="00114864"/>
    <w:rsid w:val="0011569C"/>
    <w:rsid w:val="001167BE"/>
    <w:rsid w:val="00117FED"/>
    <w:rsid w:val="00120886"/>
    <w:rsid w:val="001228AE"/>
    <w:rsid w:val="00122AA1"/>
    <w:rsid w:val="00123869"/>
    <w:rsid w:val="001239BD"/>
    <w:rsid w:val="001250D4"/>
    <w:rsid w:val="001265A9"/>
    <w:rsid w:val="00126CFC"/>
    <w:rsid w:val="001271BE"/>
    <w:rsid w:val="00127EA4"/>
    <w:rsid w:val="00131EAB"/>
    <w:rsid w:val="00134240"/>
    <w:rsid w:val="00137BB4"/>
    <w:rsid w:val="00137F8C"/>
    <w:rsid w:val="00140447"/>
    <w:rsid w:val="00141F33"/>
    <w:rsid w:val="00143D1E"/>
    <w:rsid w:val="00143E8C"/>
    <w:rsid w:val="00144ED8"/>
    <w:rsid w:val="0014555A"/>
    <w:rsid w:val="001462D9"/>
    <w:rsid w:val="00146672"/>
    <w:rsid w:val="00150BF9"/>
    <w:rsid w:val="001538FA"/>
    <w:rsid w:val="001559DA"/>
    <w:rsid w:val="0015633F"/>
    <w:rsid w:val="001606D5"/>
    <w:rsid w:val="001613B7"/>
    <w:rsid w:val="00161C8D"/>
    <w:rsid w:val="00162B63"/>
    <w:rsid w:val="00165D67"/>
    <w:rsid w:val="0016618E"/>
    <w:rsid w:val="00166961"/>
    <w:rsid w:val="0017098C"/>
    <w:rsid w:val="00172F38"/>
    <w:rsid w:val="00173656"/>
    <w:rsid w:val="00174323"/>
    <w:rsid w:val="00174689"/>
    <w:rsid w:val="001747EC"/>
    <w:rsid w:val="00176622"/>
    <w:rsid w:val="0017665A"/>
    <w:rsid w:val="001827D6"/>
    <w:rsid w:val="0018699C"/>
    <w:rsid w:val="00187D3C"/>
    <w:rsid w:val="00190D45"/>
    <w:rsid w:val="00190D4C"/>
    <w:rsid w:val="00192049"/>
    <w:rsid w:val="00194302"/>
    <w:rsid w:val="001947F5"/>
    <w:rsid w:val="0019501D"/>
    <w:rsid w:val="00196611"/>
    <w:rsid w:val="001969D2"/>
    <w:rsid w:val="00196F01"/>
    <w:rsid w:val="001A0221"/>
    <w:rsid w:val="001A0ADA"/>
    <w:rsid w:val="001A5088"/>
    <w:rsid w:val="001A6B5B"/>
    <w:rsid w:val="001B17A1"/>
    <w:rsid w:val="001B17C1"/>
    <w:rsid w:val="001B2F3F"/>
    <w:rsid w:val="001B424A"/>
    <w:rsid w:val="001B6463"/>
    <w:rsid w:val="001B7345"/>
    <w:rsid w:val="001C0DE2"/>
    <w:rsid w:val="001C2328"/>
    <w:rsid w:val="001C3544"/>
    <w:rsid w:val="001C5187"/>
    <w:rsid w:val="001C5E9F"/>
    <w:rsid w:val="001C691F"/>
    <w:rsid w:val="001C6CC1"/>
    <w:rsid w:val="001D07A9"/>
    <w:rsid w:val="001D08C8"/>
    <w:rsid w:val="001D08CD"/>
    <w:rsid w:val="001D0BE5"/>
    <w:rsid w:val="001D15B2"/>
    <w:rsid w:val="001D2369"/>
    <w:rsid w:val="001D3ACD"/>
    <w:rsid w:val="001D3C03"/>
    <w:rsid w:val="001D52B0"/>
    <w:rsid w:val="001D5CC7"/>
    <w:rsid w:val="001D5E21"/>
    <w:rsid w:val="001D6651"/>
    <w:rsid w:val="001D6A8A"/>
    <w:rsid w:val="001D6D52"/>
    <w:rsid w:val="001D6FF7"/>
    <w:rsid w:val="001E0E65"/>
    <w:rsid w:val="001E1015"/>
    <w:rsid w:val="001E2263"/>
    <w:rsid w:val="001E284D"/>
    <w:rsid w:val="001E2A89"/>
    <w:rsid w:val="001E32A0"/>
    <w:rsid w:val="001E3EE0"/>
    <w:rsid w:val="001E5D41"/>
    <w:rsid w:val="001E60D7"/>
    <w:rsid w:val="001E66C8"/>
    <w:rsid w:val="001E7B04"/>
    <w:rsid w:val="001F02DD"/>
    <w:rsid w:val="001F15CF"/>
    <w:rsid w:val="001F2E4E"/>
    <w:rsid w:val="001F33B3"/>
    <w:rsid w:val="001F4219"/>
    <w:rsid w:val="001F42DC"/>
    <w:rsid w:val="001F4307"/>
    <w:rsid w:val="001F5070"/>
    <w:rsid w:val="001F51EB"/>
    <w:rsid w:val="002010F1"/>
    <w:rsid w:val="002016F4"/>
    <w:rsid w:val="002036C0"/>
    <w:rsid w:val="002038BF"/>
    <w:rsid w:val="0020489B"/>
    <w:rsid w:val="0020582B"/>
    <w:rsid w:val="002107EF"/>
    <w:rsid w:val="00211936"/>
    <w:rsid w:val="00213212"/>
    <w:rsid w:val="00213275"/>
    <w:rsid w:val="0021346A"/>
    <w:rsid w:val="00213E8B"/>
    <w:rsid w:val="00213EC9"/>
    <w:rsid w:val="002146CD"/>
    <w:rsid w:val="00214EF1"/>
    <w:rsid w:val="00215E30"/>
    <w:rsid w:val="002162A8"/>
    <w:rsid w:val="00217B62"/>
    <w:rsid w:val="00217F17"/>
    <w:rsid w:val="00220491"/>
    <w:rsid w:val="00220AA6"/>
    <w:rsid w:val="002229BF"/>
    <w:rsid w:val="00222A8A"/>
    <w:rsid w:val="00222DCA"/>
    <w:rsid w:val="00222F9B"/>
    <w:rsid w:val="002235C3"/>
    <w:rsid w:val="00223B63"/>
    <w:rsid w:val="002242F1"/>
    <w:rsid w:val="00224847"/>
    <w:rsid w:val="00224D75"/>
    <w:rsid w:val="002252A2"/>
    <w:rsid w:val="0022717F"/>
    <w:rsid w:val="00227C24"/>
    <w:rsid w:val="00230C69"/>
    <w:rsid w:val="00230DF7"/>
    <w:rsid w:val="00234385"/>
    <w:rsid w:val="00236322"/>
    <w:rsid w:val="00240172"/>
    <w:rsid w:val="002401A5"/>
    <w:rsid w:val="00240459"/>
    <w:rsid w:val="002410C0"/>
    <w:rsid w:val="00241FAF"/>
    <w:rsid w:val="00244ACE"/>
    <w:rsid w:val="00245CDC"/>
    <w:rsid w:val="0024724B"/>
    <w:rsid w:val="00247E66"/>
    <w:rsid w:val="00251453"/>
    <w:rsid w:val="00251C5B"/>
    <w:rsid w:val="00255D15"/>
    <w:rsid w:val="00255FCA"/>
    <w:rsid w:val="00260CD2"/>
    <w:rsid w:val="00261E6F"/>
    <w:rsid w:val="00262392"/>
    <w:rsid w:val="00262668"/>
    <w:rsid w:val="00262BBF"/>
    <w:rsid w:val="00265DE6"/>
    <w:rsid w:val="002667D3"/>
    <w:rsid w:val="002676D8"/>
    <w:rsid w:val="00267D52"/>
    <w:rsid w:val="002708E1"/>
    <w:rsid w:val="002712D8"/>
    <w:rsid w:val="002736D9"/>
    <w:rsid w:val="00273E5C"/>
    <w:rsid w:val="00275A0A"/>
    <w:rsid w:val="00275ADF"/>
    <w:rsid w:val="0027605A"/>
    <w:rsid w:val="00276106"/>
    <w:rsid w:val="00277D26"/>
    <w:rsid w:val="00280021"/>
    <w:rsid w:val="00280E27"/>
    <w:rsid w:val="00281E5F"/>
    <w:rsid w:val="0028408C"/>
    <w:rsid w:val="002846C7"/>
    <w:rsid w:val="00284AA2"/>
    <w:rsid w:val="00286466"/>
    <w:rsid w:val="0029167D"/>
    <w:rsid w:val="00291BFA"/>
    <w:rsid w:val="00291E80"/>
    <w:rsid w:val="002946D7"/>
    <w:rsid w:val="00296D7A"/>
    <w:rsid w:val="002974D9"/>
    <w:rsid w:val="00297852"/>
    <w:rsid w:val="002A0394"/>
    <w:rsid w:val="002A0B3F"/>
    <w:rsid w:val="002A4391"/>
    <w:rsid w:val="002A4E9B"/>
    <w:rsid w:val="002A5701"/>
    <w:rsid w:val="002A65CB"/>
    <w:rsid w:val="002B1C7A"/>
    <w:rsid w:val="002B20AC"/>
    <w:rsid w:val="002B2BA0"/>
    <w:rsid w:val="002B57D4"/>
    <w:rsid w:val="002B6C9B"/>
    <w:rsid w:val="002C081F"/>
    <w:rsid w:val="002C0CF0"/>
    <w:rsid w:val="002C2AB7"/>
    <w:rsid w:val="002C4207"/>
    <w:rsid w:val="002C6B45"/>
    <w:rsid w:val="002C7858"/>
    <w:rsid w:val="002C7ABE"/>
    <w:rsid w:val="002C7B5F"/>
    <w:rsid w:val="002D00FF"/>
    <w:rsid w:val="002D08F7"/>
    <w:rsid w:val="002D0B20"/>
    <w:rsid w:val="002D18BF"/>
    <w:rsid w:val="002D27C9"/>
    <w:rsid w:val="002D63D1"/>
    <w:rsid w:val="002D6EEA"/>
    <w:rsid w:val="002E0ACE"/>
    <w:rsid w:val="002E69A5"/>
    <w:rsid w:val="002E6C52"/>
    <w:rsid w:val="002E71F4"/>
    <w:rsid w:val="002E730C"/>
    <w:rsid w:val="002E7B42"/>
    <w:rsid w:val="002F0B05"/>
    <w:rsid w:val="002F1D35"/>
    <w:rsid w:val="002F38C8"/>
    <w:rsid w:val="002F3998"/>
    <w:rsid w:val="002F3DF2"/>
    <w:rsid w:val="002F4A72"/>
    <w:rsid w:val="002F5895"/>
    <w:rsid w:val="002F7622"/>
    <w:rsid w:val="00300545"/>
    <w:rsid w:val="00300801"/>
    <w:rsid w:val="003023AE"/>
    <w:rsid w:val="00302BE2"/>
    <w:rsid w:val="00302D14"/>
    <w:rsid w:val="00303030"/>
    <w:rsid w:val="003034C8"/>
    <w:rsid w:val="00303EAE"/>
    <w:rsid w:val="00304227"/>
    <w:rsid w:val="00306DA2"/>
    <w:rsid w:val="00306FDB"/>
    <w:rsid w:val="00313CA2"/>
    <w:rsid w:val="00316EF5"/>
    <w:rsid w:val="003204D6"/>
    <w:rsid w:val="003235C7"/>
    <w:rsid w:val="003277D4"/>
    <w:rsid w:val="00327B1D"/>
    <w:rsid w:val="00335FDA"/>
    <w:rsid w:val="00336707"/>
    <w:rsid w:val="0033676D"/>
    <w:rsid w:val="00336C56"/>
    <w:rsid w:val="00340C41"/>
    <w:rsid w:val="0034173E"/>
    <w:rsid w:val="00341CC4"/>
    <w:rsid w:val="00342109"/>
    <w:rsid w:val="0034233B"/>
    <w:rsid w:val="00342B14"/>
    <w:rsid w:val="00343211"/>
    <w:rsid w:val="00344D3A"/>
    <w:rsid w:val="00345562"/>
    <w:rsid w:val="0035139C"/>
    <w:rsid w:val="00351AE9"/>
    <w:rsid w:val="0035263E"/>
    <w:rsid w:val="00352887"/>
    <w:rsid w:val="00353FBE"/>
    <w:rsid w:val="00356CB2"/>
    <w:rsid w:val="003572CC"/>
    <w:rsid w:val="00357AFF"/>
    <w:rsid w:val="00357B10"/>
    <w:rsid w:val="00360207"/>
    <w:rsid w:val="003616D6"/>
    <w:rsid w:val="00361CF5"/>
    <w:rsid w:val="00363112"/>
    <w:rsid w:val="003635E3"/>
    <w:rsid w:val="00363FDF"/>
    <w:rsid w:val="00364264"/>
    <w:rsid w:val="00364440"/>
    <w:rsid w:val="00364930"/>
    <w:rsid w:val="00364D2B"/>
    <w:rsid w:val="00364E08"/>
    <w:rsid w:val="0037098A"/>
    <w:rsid w:val="003738BA"/>
    <w:rsid w:val="0037442F"/>
    <w:rsid w:val="00374DDC"/>
    <w:rsid w:val="00375F1D"/>
    <w:rsid w:val="00376335"/>
    <w:rsid w:val="00376BDF"/>
    <w:rsid w:val="00377126"/>
    <w:rsid w:val="00377802"/>
    <w:rsid w:val="00381490"/>
    <w:rsid w:val="00382797"/>
    <w:rsid w:val="0038471B"/>
    <w:rsid w:val="003870C3"/>
    <w:rsid w:val="00392888"/>
    <w:rsid w:val="00393EAF"/>
    <w:rsid w:val="003941CA"/>
    <w:rsid w:val="00395057"/>
    <w:rsid w:val="0039675F"/>
    <w:rsid w:val="00397D60"/>
    <w:rsid w:val="003A2C66"/>
    <w:rsid w:val="003A3737"/>
    <w:rsid w:val="003A5DB4"/>
    <w:rsid w:val="003A610C"/>
    <w:rsid w:val="003A6AA8"/>
    <w:rsid w:val="003B0352"/>
    <w:rsid w:val="003B3239"/>
    <w:rsid w:val="003B45CA"/>
    <w:rsid w:val="003B49A4"/>
    <w:rsid w:val="003B4FF1"/>
    <w:rsid w:val="003B76BF"/>
    <w:rsid w:val="003C01CA"/>
    <w:rsid w:val="003C099C"/>
    <w:rsid w:val="003C1850"/>
    <w:rsid w:val="003C1CAB"/>
    <w:rsid w:val="003C23CD"/>
    <w:rsid w:val="003C48D1"/>
    <w:rsid w:val="003C5EDC"/>
    <w:rsid w:val="003C68ED"/>
    <w:rsid w:val="003C7802"/>
    <w:rsid w:val="003D07E4"/>
    <w:rsid w:val="003D322D"/>
    <w:rsid w:val="003D342B"/>
    <w:rsid w:val="003D3AAD"/>
    <w:rsid w:val="003D5532"/>
    <w:rsid w:val="003D6220"/>
    <w:rsid w:val="003D7E4D"/>
    <w:rsid w:val="003E2349"/>
    <w:rsid w:val="003E2530"/>
    <w:rsid w:val="003E3EB1"/>
    <w:rsid w:val="003E58CA"/>
    <w:rsid w:val="003E64A2"/>
    <w:rsid w:val="003E6938"/>
    <w:rsid w:val="003E7321"/>
    <w:rsid w:val="003E732E"/>
    <w:rsid w:val="003F00A7"/>
    <w:rsid w:val="003F050F"/>
    <w:rsid w:val="003F1674"/>
    <w:rsid w:val="003F1EA4"/>
    <w:rsid w:val="003F28DF"/>
    <w:rsid w:val="003F4C56"/>
    <w:rsid w:val="003F631B"/>
    <w:rsid w:val="003F6740"/>
    <w:rsid w:val="003F7539"/>
    <w:rsid w:val="003F77A0"/>
    <w:rsid w:val="00401815"/>
    <w:rsid w:val="004024D5"/>
    <w:rsid w:val="00403ABA"/>
    <w:rsid w:val="00405BE3"/>
    <w:rsid w:val="004066C1"/>
    <w:rsid w:val="004079D2"/>
    <w:rsid w:val="00415662"/>
    <w:rsid w:val="00417128"/>
    <w:rsid w:val="00420D4B"/>
    <w:rsid w:val="00421734"/>
    <w:rsid w:val="00422EB2"/>
    <w:rsid w:val="00423176"/>
    <w:rsid w:val="00424A56"/>
    <w:rsid w:val="00425BE7"/>
    <w:rsid w:val="00425FCA"/>
    <w:rsid w:val="004278CE"/>
    <w:rsid w:val="004315A4"/>
    <w:rsid w:val="00432759"/>
    <w:rsid w:val="00432AE3"/>
    <w:rsid w:val="00435FBE"/>
    <w:rsid w:val="00437C3B"/>
    <w:rsid w:val="00437C59"/>
    <w:rsid w:val="00440D32"/>
    <w:rsid w:val="00445521"/>
    <w:rsid w:val="00447E91"/>
    <w:rsid w:val="00447F69"/>
    <w:rsid w:val="0045044F"/>
    <w:rsid w:val="00450FFF"/>
    <w:rsid w:val="00452240"/>
    <w:rsid w:val="00452428"/>
    <w:rsid w:val="00452787"/>
    <w:rsid w:val="004534CE"/>
    <w:rsid w:val="00453A14"/>
    <w:rsid w:val="00454202"/>
    <w:rsid w:val="00454DF9"/>
    <w:rsid w:val="00456E10"/>
    <w:rsid w:val="00457CC3"/>
    <w:rsid w:val="00464EF8"/>
    <w:rsid w:val="00466C2D"/>
    <w:rsid w:val="0046733C"/>
    <w:rsid w:val="00467627"/>
    <w:rsid w:val="00472772"/>
    <w:rsid w:val="004728D4"/>
    <w:rsid w:val="0047384A"/>
    <w:rsid w:val="00473AC8"/>
    <w:rsid w:val="004745FD"/>
    <w:rsid w:val="00474A00"/>
    <w:rsid w:val="00475D3A"/>
    <w:rsid w:val="00475FCD"/>
    <w:rsid w:val="0047753D"/>
    <w:rsid w:val="00480065"/>
    <w:rsid w:val="004824F9"/>
    <w:rsid w:val="004837E4"/>
    <w:rsid w:val="00485B53"/>
    <w:rsid w:val="00486183"/>
    <w:rsid w:val="00487E0D"/>
    <w:rsid w:val="00490AE5"/>
    <w:rsid w:val="00490BB0"/>
    <w:rsid w:val="00490DE0"/>
    <w:rsid w:val="00491884"/>
    <w:rsid w:val="004929C6"/>
    <w:rsid w:val="004949EA"/>
    <w:rsid w:val="004961D9"/>
    <w:rsid w:val="0049700D"/>
    <w:rsid w:val="004971C6"/>
    <w:rsid w:val="00497222"/>
    <w:rsid w:val="004A00B2"/>
    <w:rsid w:val="004A13F3"/>
    <w:rsid w:val="004A1A77"/>
    <w:rsid w:val="004A1C60"/>
    <w:rsid w:val="004A2C81"/>
    <w:rsid w:val="004A312C"/>
    <w:rsid w:val="004A7FEC"/>
    <w:rsid w:val="004B30DD"/>
    <w:rsid w:val="004B42EB"/>
    <w:rsid w:val="004C0991"/>
    <w:rsid w:val="004C0A28"/>
    <w:rsid w:val="004C1441"/>
    <w:rsid w:val="004C1E11"/>
    <w:rsid w:val="004C29A0"/>
    <w:rsid w:val="004C2DC2"/>
    <w:rsid w:val="004C374B"/>
    <w:rsid w:val="004C4791"/>
    <w:rsid w:val="004C6788"/>
    <w:rsid w:val="004C7D37"/>
    <w:rsid w:val="004D080B"/>
    <w:rsid w:val="004D0F10"/>
    <w:rsid w:val="004D2685"/>
    <w:rsid w:val="004D3C8B"/>
    <w:rsid w:val="004D7328"/>
    <w:rsid w:val="004E147C"/>
    <w:rsid w:val="004E14AD"/>
    <w:rsid w:val="004E18FF"/>
    <w:rsid w:val="004E373F"/>
    <w:rsid w:val="004E3E91"/>
    <w:rsid w:val="004E4AAD"/>
    <w:rsid w:val="004E7C1A"/>
    <w:rsid w:val="004E7F19"/>
    <w:rsid w:val="004F152E"/>
    <w:rsid w:val="004F2994"/>
    <w:rsid w:val="004F3118"/>
    <w:rsid w:val="004F4828"/>
    <w:rsid w:val="004F547F"/>
    <w:rsid w:val="004F6EB8"/>
    <w:rsid w:val="004F7403"/>
    <w:rsid w:val="00500A91"/>
    <w:rsid w:val="00502B2B"/>
    <w:rsid w:val="00502F37"/>
    <w:rsid w:val="00503286"/>
    <w:rsid w:val="005038E6"/>
    <w:rsid w:val="0050429F"/>
    <w:rsid w:val="00504840"/>
    <w:rsid w:val="00507189"/>
    <w:rsid w:val="0051271F"/>
    <w:rsid w:val="005134F5"/>
    <w:rsid w:val="00513674"/>
    <w:rsid w:val="0051374C"/>
    <w:rsid w:val="005139BC"/>
    <w:rsid w:val="0051474A"/>
    <w:rsid w:val="00514A69"/>
    <w:rsid w:val="00514C84"/>
    <w:rsid w:val="00516116"/>
    <w:rsid w:val="005165B3"/>
    <w:rsid w:val="005179F1"/>
    <w:rsid w:val="00517DDB"/>
    <w:rsid w:val="005207B8"/>
    <w:rsid w:val="00520F24"/>
    <w:rsid w:val="00520FE4"/>
    <w:rsid w:val="0052106D"/>
    <w:rsid w:val="00521A4D"/>
    <w:rsid w:val="00522171"/>
    <w:rsid w:val="00522D34"/>
    <w:rsid w:val="00524F80"/>
    <w:rsid w:val="00525009"/>
    <w:rsid w:val="0052509F"/>
    <w:rsid w:val="00525BAC"/>
    <w:rsid w:val="00530BE4"/>
    <w:rsid w:val="005313F0"/>
    <w:rsid w:val="005322AC"/>
    <w:rsid w:val="005354BF"/>
    <w:rsid w:val="00536935"/>
    <w:rsid w:val="005372BE"/>
    <w:rsid w:val="00540FBB"/>
    <w:rsid w:val="00542273"/>
    <w:rsid w:val="005457F6"/>
    <w:rsid w:val="00545CA7"/>
    <w:rsid w:val="00547BB1"/>
    <w:rsid w:val="00547DBD"/>
    <w:rsid w:val="005530E3"/>
    <w:rsid w:val="005536BA"/>
    <w:rsid w:val="005545B5"/>
    <w:rsid w:val="00554B8F"/>
    <w:rsid w:val="005602E1"/>
    <w:rsid w:val="00560A41"/>
    <w:rsid w:val="00561D00"/>
    <w:rsid w:val="00562468"/>
    <w:rsid w:val="00562594"/>
    <w:rsid w:val="0056289F"/>
    <w:rsid w:val="0056350B"/>
    <w:rsid w:val="00563EC4"/>
    <w:rsid w:val="00566B38"/>
    <w:rsid w:val="0057140C"/>
    <w:rsid w:val="0057192F"/>
    <w:rsid w:val="00572C7D"/>
    <w:rsid w:val="00573B2E"/>
    <w:rsid w:val="00575CEE"/>
    <w:rsid w:val="00576056"/>
    <w:rsid w:val="00576A5A"/>
    <w:rsid w:val="00581EA6"/>
    <w:rsid w:val="005826EF"/>
    <w:rsid w:val="00583360"/>
    <w:rsid w:val="005853A8"/>
    <w:rsid w:val="005855E7"/>
    <w:rsid w:val="005865AB"/>
    <w:rsid w:val="005876FD"/>
    <w:rsid w:val="00591BE7"/>
    <w:rsid w:val="00593B46"/>
    <w:rsid w:val="0059608B"/>
    <w:rsid w:val="00596201"/>
    <w:rsid w:val="00597DFA"/>
    <w:rsid w:val="00597F00"/>
    <w:rsid w:val="005A0F49"/>
    <w:rsid w:val="005A0FA5"/>
    <w:rsid w:val="005A14C5"/>
    <w:rsid w:val="005A157A"/>
    <w:rsid w:val="005A2822"/>
    <w:rsid w:val="005A36BB"/>
    <w:rsid w:val="005A7375"/>
    <w:rsid w:val="005A7515"/>
    <w:rsid w:val="005A791B"/>
    <w:rsid w:val="005A7BBD"/>
    <w:rsid w:val="005A7FC8"/>
    <w:rsid w:val="005B0BF7"/>
    <w:rsid w:val="005B12D1"/>
    <w:rsid w:val="005B4173"/>
    <w:rsid w:val="005B5EB6"/>
    <w:rsid w:val="005B5FFB"/>
    <w:rsid w:val="005B65EF"/>
    <w:rsid w:val="005B68B9"/>
    <w:rsid w:val="005C0453"/>
    <w:rsid w:val="005C07BE"/>
    <w:rsid w:val="005C0D9A"/>
    <w:rsid w:val="005C10B6"/>
    <w:rsid w:val="005C1419"/>
    <w:rsid w:val="005C26FD"/>
    <w:rsid w:val="005C4D7D"/>
    <w:rsid w:val="005C6429"/>
    <w:rsid w:val="005C7304"/>
    <w:rsid w:val="005D060E"/>
    <w:rsid w:val="005D0D92"/>
    <w:rsid w:val="005D10E0"/>
    <w:rsid w:val="005D2785"/>
    <w:rsid w:val="005D38AE"/>
    <w:rsid w:val="005D3E5F"/>
    <w:rsid w:val="005D71CA"/>
    <w:rsid w:val="005E1502"/>
    <w:rsid w:val="005E2DA4"/>
    <w:rsid w:val="005E405B"/>
    <w:rsid w:val="005E44DB"/>
    <w:rsid w:val="005E54C5"/>
    <w:rsid w:val="005E5AAF"/>
    <w:rsid w:val="005E7DDB"/>
    <w:rsid w:val="005F5163"/>
    <w:rsid w:val="005F623F"/>
    <w:rsid w:val="005F7AE8"/>
    <w:rsid w:val="005F7E4C"/>
    <w:rsid w:val="00600E11"/>
    <w:rsid w:val="00601C08"/>
    <w:rsid w:val="00603B8B"/>
    <w:rsid w:val="00603CE0"/>
    <w:rsid w:val="00605DDC"/>
    <w:rsid w:val="00606596"/>
    <w:rsid w:val="006149C2"/>
    <w:rsid w:val="0061538A"/>
    <w:rsid w:val="00615742"/>
    <w:rsid w:val="00616725"/>
    <w:rsid w:val="006167A6"/>
    <w:rsid w:val="00616CE6"/>
    <w:rsid w:val="00616ECB"/>
    <w:rsid w:val="00617684"/>
    <w:rsid w:val="006201FB"/>
    <w:rsid w:val="00625441"/>
    <w:rsid w:val="00627236"/>
    <w:rsid w:val="00627584"/>
    <w:rsid w:val="00627940"/>
    <w:rsid w:val="0063016C"/>
    <w:rsid w:val="0063021A"/>
    <w:rsid w:val="00632DF6"/>
    <w:rsid w:val="0063563C"/>
    <w:rsid w:val="00635E7D"/>
    <w:rsid w:val="0063611B"/>
    <w:rsid w:val="006370F5"/>
    <w:rsid w:val="00642F26"/>
    <w:rsid w:val="006432FB"/>
    <w:rsid w:val="00644C35"/>
    <w:rsid w:val="00644E06"/>
    <w:rsid w:val="006457AA"/>
    <w:rsid w:val="00645E99"/>
    <w:rsid w:val="00646CE2"/>
    <w:rsid w:val="00651B17"/>
    <w:rsid w:val="00653A1B"/>
    <w:rsid w:val="00653DB6"/>
    <w:rsid w:val="00654E00"/>
    <w:rsid w:val="0065588F"/>
    <w:rsid w:val="00656BC4"/>
    <w:rsid w:val="006576B6"/>
    <w:rsid w:val="0066031B"/>
    <w:rsid w:val="0066054B"/>
    <w:rsid w:val="00662796"/>
    <w:rsid w:val="006646D5"/>
    <w:rsid w:val="00664B00"/>
    <w:rsid w:val="00665EED"/>
    <w:rsid w:val="00667C89"/>
    <w:rsid w:val="00670055"/>
    <w:rsid w:val="006702C5"/>
    <w:rsid w:val="00670911"/>
    <w:rsid w:val="00673608"/>
    <w:rsid w:val="006752C4"/>
    <w:rsid w:val="0067549A"/>
    <w:rsid w:val="00676803"/>
    <w:rsid w:val="00680C5C"/>
    <w:rsid w:val="00681454"/>
    <w:rsid w:val="00681EB3"/>
    <w:rsid w:val="006820F0"/>
    <w:rsid w:val="00682694"/>
    <w:rsid w:val="006840CB"/>
    <w:rsid w:val="00684B7C"/>
    <w:rsid w:val="0068576B"/>
    <w:rsid w:val="00686CC1"/>
    <w:rsid w:val="006904BF"/>
    <w:rsid w:val="00691B77"/>
    <w:rsid w:val="00691E47"/>
    <w:rsid w:val="00692477"/>
    <w:rsid w:val="00694739"/>
    <w:rsid w:val="00694CED"/>
    <w:rsid w:val="0069619C"/>
    <w:rsid w:val="00696897"/>
    <w:rsid w:val="006970C1"/>
    <w:rsid w:val="00697C13"/>
    <w:rsid w:val="006A05FC"/>
    <w:rsid w:val="006A4FE6"/>
    <w:rsid w:val="006A56A2"/>
    <w:rsid w:val="006A6079"/>
    <w:rsid w:val="006A6D6C"/>
    <w:rsid w:val="006A7D50"/>
    <w:rsid w:val="006B051D"/>
    <w:rsid w:val="006B10FC"/>
    <w:rsid w:val="006B3BF9"/>
    <w:rsid w:val="006B3CA5"/>
    <w:rsid w:val="006B4107"/>
    <w:rsid w:val="006B42D0"/>
    <w:rsid w:val="006B48CD"/>
    <w:rsid w:val="006B5154"/>
    <w:rsid w:val="006B56BF"/>
    <w:rsid w:val="006B58FC"/>
    <w:rsid w:val="006C11A1"/>
    <w:rsid w:val="006C29F3"/>
    <w:rsid w:val="006C2B3E"/>
    <w:rsid w:val="006C2E4A"/>
    <w:rsid w:val="006C362A"/>
    <w:rsid w:val="006C51C3"/>
    <w:rsid w:val="006C5755"/>
    <w:rsid w:val="006C69D8"/>
    <w:rsid w:val="006C6B9A"/>
    <w:rsid w:val="006D246D"/>
    <w:rsid w:val="006D308F"/>
    <w:rsid w:val="006D3459"/>
    <w:rsid w:val="006D36AE"/>
    <w:rsid w:val="006D4D50"/>
    <w:rsid w:val="006D662F"/>
    <w:rsid w:val="006D732D"/>
    <w:rsid w:val="006D7BF9"/>
    <w:rsid w:val="006E2501"/>
    <w:rsid w:val="006E56C9"/>
    <w:rsid w:val="006E5FE8"/>
    <w:rsid w:val="006E7809"/>
    <w:rsid w:val="006F0450"/>
    <w:rsid w:val="006F3084"/>
    <w:rsid w:val="006F400C"/>
    <w:rsid w:val="006F431B"/>
    <w:rsid w:val="006F441B"/>
    <w:rsid w:val="006F4E96"/>
    <w:rsid w:val="006F5323"/>
    <w:rsid w:val="006F540F"/>
    <w:rsid w:val="006F62DA"/>
    <w:rsid w:val="007000BF"/>
    <w:rsid w:val="00700A78"/>
    <w:rsid w:val="0070115A"/>
    <w:rsid w:val="00701AC7"/>
    <w:rsid w:val="00701FD2"/>
    <w:rsid w:val="0070663F"/>
    <w:rsid w:val="00706663"/>
    <w:rsid w:val="00707142"/>
    <w:rsid w:val="0071058C"/>
    <w:rsid w:val="0071097C"/>
    <w:rsid w:val="00710A7B"/>
    <w:rsid w:val="007116E6"/>
    <w:rsid w:val="00711AD8"/>
    <w:rsid w:val="0071233D"/>
    <w:rsid w:val="00714B24"/>
    <w:rsid w:val="00714F63"/>
    <w:rsid w:val="007156B5"/>
    <w:rsid w:val="00717B3D"/>
    <w:rsid w:val="00717CB8"/>
    <w:rsid w:val="00720DCF"/>
    <w:rsid w:val="007212D0"/>
    <w:rsid w:val="00721966"/>
    <w:rsid w:val="00722FD1"/>
    <w:rsid w:val="00723693"/>
    <w:rsid w:val="00731DD1"/>
    <w:rsid w:val="00732DD9"/>
    <w:rsid w:val="00733B35"/>
    <w:rsid w:val="00736775"/>
    <w:rsid w:val="007368E8"/>
    <w:rsid w:val="00736C33"/>
    <w:rsid w:val="00737275"/>
    <w:rsid w:val="0073777D"/>
    <w:rsid w:val="00741230"/>
    <w:rsid w:val="00744442"/>
    <w:rsid w:val="0074474B"/>
    <w:rsid w:val="00744CAB"/>
    <w:rsid w:val="00745189"/>
    <w:rsid w:val="00745E84"/>
    <w:rsid w:val="00746524"/>
    <w:rsid w:val="00746BAD"/>
    <w:rsid w:val="007504A9"/>
    <w:rsid w:val="007512C6"/>
    <w:rsid w:val="0075174D"/>
    <w:rsid w:val="00753A23"/>
    <w:rsid w:val="00753CD9"/>
    <w:rsid w:val="007546EB"/>
    <w:rsid w:val="00760D55"/>
    <w:rsid w:val="00762048"/>
    <w:rsid w:val="00762F1D"/>
    <w:rsid w:val="00763515"/>
    <w:rsid w:val="00763629"/>
    <w:rsid w:val="00765AE8"/>
    <w:rsid w:val="00765E16"/>
    <w:rsid w:val="0077184A"/>
    <w:rsid w:val="00773056"/>
    <w:rsid w:val="00773166"/>
    <w:rsid w:val="0077456B"/>
    <w:rsid w:val="00774C13"/>
    <w:rsid w:val="00774DF0"/>
    <w:rsid w:val="007800B8"/>
    <w:rsid w:val="007802DD"/>
    <w:rsid w:val="00783DA5"/>
    <w:rsid w:val="00786904"/>
    <w:rsid w:val="007878E3"/>
    <w:rsid w:val="00790CDD"/>
    <w:rsid w:val="00791B5A"/>
    <w:rsid w:val="00791E59"/>
    <w:rsid w:val="00792090"/>
    <w:rsid w:val="00792B91"/>
    <w:rsid w:val="007930F0"/>
    <w:rsid w:val="00793670"/>
    <w:rsid w:val="00796DD1"/>
    <w:rsid w:val="00797D74"/>
    <w:rsid w:val="007A019A"/>
    <w:rsid w:val="007A2114"/>
    <w:rsid w:val="007A230E"/>
    <w:rsid w:val="007A3A31"/>
    <w:rsid w:val="007A407F"/>
    <w:rsid w:val="007A5BEF"/>
    <w:rsid w:val="007A5E18"/>
    <w:rsid w:val="007A6338"/>
    <w:rsid w:val="007A661B"/>
    <w:rsid w:val="007B1DFA"/>
    <w:rsid w:val="007B39FA"/>
    <w:rsid w:val="007B3A73"/>
    <w:rsid w:val="007B5A04"/>
    <w:rsid w:val="007B638F"/>
    <w:rsid w:val="007B7F16"/>
    <w:rsid w:val="007C20C2"/>
    <w:rsid w:val="007C49B6"/>
    <w:rsid w:val="007C4E5F"/>
    <w:rsid w:val="007C5022"/>
    <w:rsid w:val="007C6C83"/>
    <w:rsid w:val="007C7741"/>
    <w:rsid w:val="007D1175"/>
    <w:rsid w:val="007D28D4"/>
    <w:rsid w:val="007D2FA7"/>
    <w:rsid w:val="007D30D5"/>
    <w:rsid w:val="007D490C"/>
    <w:rsid w:val="007D4F6E"/>
    <w:rsid w:val="007D6DB1"/>
    <w:rsid w:val="007D7570"/>
    <w:rsid w:val="007D7671"/>
    <w:rsid w:val="007E067C"/>
    <w:rsid w:val="007E0ACB"/>
    <w:rsid w:val="007E101B"/>
    <w:rsid w:val="007E20E7"/>
    <w:rsid w:val="007E38EC"/>
    <w:rsid w:val="007E3B54"/>
    <w:rsid w:val="007E4CBF"/>
    <w:rsid w:val="007E6B60"/>
    <w:rsid w:val="007E7941"/>
    <w:rsid w:val="007F01DF"/>
    <w:rsid w:val="007F07E8"/>
    <w:rsid w:val="007F0D74"/>
    <w:rsid w:val="007F3538"/>
    <w:rsid w:val="007F498D"/>
    <w:rsid w:val="007F4E9A"/>
    <w:rsid w:val="008003D9"/>
    <w:rsid w:val="00800544"/>
    <w:rsid w:val="00801380"/>
    <w:rsid w:val="00801989"/>
    <w:rsid w:val="00803F5C"/>
    <w:rsid w:val="008072E7"/>
    <w:rsid w:val="008075B8"/>
    <w:rsid w:val="00807F8A"/>
    <w:rsid w:val="008107A3"/>
    <w:rsid w:val="00810EA4"/>
    <w:rsid w:val="00811A8A"/>
    <w:rsid w:val="008125FF"/>
    <w:rsid w:val="00812C08"/>
    <w:rsid w:val="008137A8"/>
    <w:rsid w:val="00813A98"/>
    <w:rsid w:val="0081485B"/>
    <w:rsid w:val="008156B9"/>
    <w:rsid w:val="008156BD"/>
    <w:rsid w:val="008166F3"/>
    <w:rsid w:val="00817FE0"/>
    <w:rsid w:val="008203BF"/>
    <w:rsid w:val="00820EA2"/>
    <w:rsid w:val="008217FD"/>
    <w:rsid w:val="00821CC8"/>
    <w:rsid w:val="008225B3"/>
    <w:rsid w:val="00823C50"/>
    <w:rsid w:val="00823C60"/>
    <w:rsid w:val="00823C62"/>
    <w:rsid w:val="0082565A"/>
    <w:rsid w:val="00825F19"/>
    <w:rsid w:val="008313A6"/>
    <w:rsid w:val="00831E11"/>
    <w:rsid w:val="00833AC7"/>
    <w:rsid w:val="00833E69"/>
    <w:rsid w:val="00835941"/>
    <w:rsid w:val="00835ABE"/>
    <w:rsid w:val="008360FB"/>
    <w:rsid w:val="0083772E"/>
    <w:rsid w:val="00840877"/>
    <w:rsid w:val="008423A1"/>
    <w:rsid w:val="0084336B"/>
    <w:rsid w:val="00844118"/>
    <w:rsid w:val="008444CB"/>
    <w:rsid w:val="00845406"/>
    <w:rsid w:val="00845A77"/>
    <w:rsid w:val="00845A94"/>
    <w:rsid w:val="00846098"/>
    <w:rsid w:val="0084684F"/>
    <w:rsid w:val="0085134A"/>
    <w:rsid w:val="008519DA"/>
    <w:rsid w:val="00855025"/>
    <w:rsid w:val="00855C73"/>
    <w:rsid w:val="008560B5"/>
    <w:rsid w:val="00857984"/>
    <w:rsid w:val="008605BC"/>
    <w:rsid w:val="00860619"/>
    <w:rsid w:val="0086112E"/>
    <w:rsid w:val="00861908"/>
    <w:rsid w:val="00861A58"/>
    <w:rsid w:val="008625C8"/>
    <w:rsid w:val="00865CE5"/>
    <w:rsid w:val="00865D82"/>
    <w:rsid w:val="008705D0"/>
    <w:rsid w:val="00872FCB"/>
    <w:rsid w:val="0087613B"/>
    <w:rsid w:val="008761AE"/>
    <w:rsid w:val="00876373"/>
    <w:rsid w:val="008776E6"/>
    <w:rsid w:val="00877BF5"/>
    <w:rsid w:val="00877F26"/>
    <w:rsid w:val="00880944"/>
    <w:rsid w:val="00884263"/>
    <w:rsid w:val="0088445F"/>
    <w:rsid w:val="008858FF"/>
    <w:rsid w:val="00890E3B"/>
    <w:rsid w:val="00891EAA"/>
    <w:rsid w:val="00892BE4"/>
    <w:rsid w:val="00896A43"/>
    <w:rsid w:val="00896E3A"/>
    <w:rsid w:val="008A4869"/>
    <w:rsid w:val="008A4EBE"/>
    <w:rsid w:val="008A57EF"/>
    <w:rsid w:val="008A665F"/>
    <w:rsid w:val="008B10A1"/>
    <w:rsid w:val="008B10D6"/>
    <w:rsid w:val="008B26FE"/>
    <w:rsid w:val="008B3A4B"/>
    <w:rsid w:val="008B5B9D"/>
    <w:rsid w:val="008B5EE1"/>
    <w:rsid w:val="008B6445"/>
    <w:rsid w:val="008B71CC"/>
    <w:rsid w:val="008C04D2"/>
    <w:rsid w:val="008C0E4E"/>
    <w:rsid w:val="008C114D"/>
    <w:rsid w:val="008C355E"/>
    <w:rsid w:val="008C3C79"/>
    <w:rsid w:val="008C477C"/>
    <w:rsid w:val="008C5B0C"/>
    <w:rsid w:val="008C6040"/>
    <w:rsid w:val="008D457D"/>
    <w:rsid w:val="008D4B33"/>
    <w:rsid w:val="008D646F"/>
    <w:rsid w:val="008D6968"/>
    <w:rsid w:val="008D6C3B"/>
    <w:rsid w:val="008D7544"/>
    <w:rsid w:val="008D7947"/>
    <w:rsid w:val="008E24CB"/>
    <w:rsid w:val="008E3613"/>
    <w:rsid w:val="008E6F55"/>
    <w:rsid w:val="008E6F91"/>
    <w:rsid w:val="008F090D"/>
    <w:rsid w:val="008F1D7A"/>
    <w:rsid w:val="008F5684"/>
    <w:rsid w:val="008F64C1"/>
    <w:rsid w:val="009011F9"/>
    <w:rsid w:val="00902538"/>
    <w:rsid w:val="00903573"/>
    <w:rsid w:val="009038CB"/>
    <w:rsid w:val="00904268"/>
    <w:rsid w:val="009053DB"/>
    <w:rsid w:val="00905654"/>
    <w:rsid w:val="009107F4"/>
    <w:rsid w:val="00911FD9"/>
    <w:rsid w:val="00912A6C"/>
    <w:rsid w:val="00912F87"/>
    <w:rsid w:val="00913DDE"/>
    <w:rsid w:val="009174ED"/>
    <w:rsid w:val="00920904"/>
    <w:rsid w:val="00920917"/>
    <w:rsid w:val="00921E6E"/>
    <w:rsid w:val="00924415"/>
    <w:rsid w:val="00925847"/>
    <w:rsid w:val="00925B1D"/>
    <w:rsid w:val="00925F8E"/>
    <w:rsid w:val="00926242"/>
    <w:rsid w:val="009264F5"/>
    <w:rsid w:val="00927804"/>
    <w:rsid w:val="00927A5C"/>
    <w:rsid w:val="00927E2E"/>
    <w:rsid w:val="00930A41"/>
    <w:rsid w:val="00931551"/>
    <w:rsid w:val="00931DB3"/>
    <w:rsid w:val="00931DB5"/>
    <w:rsid w:val="00933881"/>
    <w:rsid w:val="00933DAA"/>
    <w:rsid w:val="00933E66"/>
    <w:rsid w:val="009342EF"/>
    <w:rsid w:val="009359F0"/>
    <w:rsid w:val="00937EFC"/>
    <w:rsid w:val="009430F0"/>
    <w:rsid w:val="00946B21"/>
    <w:rsid w:val="00946B65"/>
    <w:rsid w:val="00946F87"/>
    <w:rsid w:val="00950163"/>
    <w:rsid w:val="00951A43"/>
    <w:rsid w:val="00951C17"/>
    <w:rsid w:val="00952221"/>
    <w:rsid w:val="009526EA"/>
    <w:rsid w:val="00952774"/>
    <w:rsid w:val="009527D7"/>
    <w:rsid w:val="00953D52"/>
    <w:rsid w:val="009543BC"/>
    <w:rsid w:val="0095530F"/>
    <w:rsid w:val="009561F7"/>
    <w:rsid w:val="00957316"/>
    <w:rsid w:val="00957B11"/>
    <w:rsid w:val="00957B70"/>
    <w:rsid w:val="00960DA6"/>
    <w:rsid w:val="0096118E"/>
    <w:rsid w:val="00961DDF"/>
    <w:rsid w:val="00962AE7"/>
    <w:rsid w:val="00964A8E"/>
    <w:rsid w:val="00966A8B"/>
    <w:rsid w:val="009676AD"/>
    <w:rsid w:val="00971697"/>
    <w:rsid w:val="00971AF5"/>
    <w:rsid w:val="009727C8"/>
    <w:rsid w:val="00973B2E"/>
    <w:rsid w:val="00973BF7"/>
    <w:rsid w:val="00974AC9"/>
    <w:rsid w:val="00975220"/>
    <w:rsid w:val="009763B4"/>
    <w:rsid w:val="0097654F"/>
    <w:rsid w:val="0098117F"/>
    <w:rsid w:val="00981A97"/>
    <w:rsid w:val="00983263"/>
    <w:rsid w:val="00984644"/>
    <w:rsid w:val="00984908"/>
    <w:rsid w:val="00984909"/>
    <w:rsid w:val="00984C42"/>
    <w:rsid w:val="009867E8"/>
    <w:rsid w:val="009902D4"/>
    <w:rsid w:val="009909A6"/>
    <w:rsid w:val="00990F40"/>
    <w:rsid w:val="009948DA"/>
    <w:rsid w:val="00994BD8"/>
    <w:rsid w:val="00994C0A"/>
    <w:rsid w:val="00995A12"/>
    <w:rsid w:val="009960DE"/>
    <w:rsid w:val="009A0380"/>
    <w:rsid w:val="009A0705"/>
    <w:rsid w:val="009A1926"/>
    <w:rsid w:val="009A1CBC"/>
    <w:rsid w:val="009A2949"/>
    <w:rsid w:val="009A48E4"/>
    <w:rsid w:val="009A5449"/>
    <w:rsid w:val="009B0BDB"/>
    <w:rsid w:val="009B16A6"/>
    <w:rsid w:val="009B3A63"/>
    <w:rsid w:val="009B3CC9"/>
    <w:rsid w:val="009B3F3D"/>
    <w:rsid w:val="009B46A4"/>
    <w:rsid w:val="009B49F5"/>
    <w:rsid w:val="009B62F7"/>
    <w:rsid w:val="009B752F"/>
    <w:rsid w:val="009C0B66"/>
    <w:rsid w:val="009C1BA0"/>
    <w:rsid w:val="009C47DA"/>
    <w:rsid w:val="009C4B52"/>
    <w:rsid w:val="009C51D9"/>
    <w:rsid w:val="009C55A6"/>
    <w:rsid w:val="009C5C3E"/>
    <w:rsid w:val="009C5CA9"/>
    <w:rsid w:val="009C5FD2"/>
    <w:rsid w:val="009D0249"/>
    <w:rsid w:val="009D101F"/>
    <w:rsid w:val="009D17C8"/>
    <w:rsid w:val="009D357E"/>
    <w:rsid w:val="009D3A27"/>
    <w:rsid w:val="009D3BF6"/>
    <w:rsid w:val="009D3EBA"/>
    <w:rsid w:val="009D4D18"/>
    <w:rsid w:val="009D520D"/>
    <w:rsid w:val="009D60EE"/>
    <w:rsid w:val="009D6E59"/>
    <w:rsid w:val="009D70FC"/>
    <w:rsid w:val="009E373D"/>
    <w:rsid w:val="009E3FC4"/>
    <w:rsid w:val="009E4994"/>
    <w:rsid w:val="009E4BBB"/>
    <w:rsid w:val="009F062A"/>
    <w:rsid w:val="009F27E5"/>
    <w:rsid w:val="009F403F"/>
    <w:rsid w:val="009F4D4C"/>
    <w:rsid w:val="009F4E1F"/>
    <w:rsid w:val="009F5C08"/>
    <w:rsid w:val="009F5F14"/>
    <w:rsid w:val="009F6A65"/>
    <w:rsid w:val="009F7B0E"/>
    <w:rsid w:val="00A00357"/>
    <w:rsid w:val="00A02255"/>
    <w:rsid w:val="00A03279"/>
    <w:rsid w:val="00A03A48"/>
    <w:rsid w:val="00A05E92"/>
    <w:rsid w:val="00A06E60"/>
    <w:rsid w:val="00A1157E"/>
    <w:rsid w:val="00A153AB"/>
    <w:rsid w:val="00A170D9"/>
    <w:rsid w:val="00A21827"/>
    <w:rsid w:val="00A21C24"/>
    <w:rsid w:val="00A21F70"/>
    <w:rsid w:val="00A23930"/>
    <w:rsid w:val="00A23F61"/>
    <w:rsid w:val="00A246D1"/>
    <w:rsid w:val="00A255D1"/>
    <w:rsid w:val="00A255D4"/>
    <w:rsid w:val="00A25FE4"/>
    <w:rsid w:val="00A26263"/>
    <w:rsid w:val="00A27145"/>
    <w:rsid w:val="00A3075A"/>
    <w:rsid w:val="00A31A76"/>
    <w:rsid w:val="00A32C76"/>
    <w:rsid w:val="00A3322F"/>
    <w:rsid w:val="00A3528A"/>
    <w:rsid w:val="00A36698"/>
    <w:rsid w:val="00A4017A"/>
    <w:rsid w:val="00A40212"/>
    <w:rsid w:val="00A40F9D"/>
    <w:rsid w:val="00A4220D"/>
    <w:rsid w:val="00A4295F"/>
    <w:rsid w:val="00A44B2C"/>
    <w:rsid w:val="00A45A74"/>
    <w:rsid w:val="00A4632D"/>
    <w:rsid w:val="00A465EB"/>
    <w:rsid w:val="00A502FC"/>
    <w:rsid w:val="00A518BF"/>
    <w:rsid w:val="00A52783"/>
    <w:rsid w:val="00A54BE7"/>
    <w:rsid w:val="00A54D08"/>
    <w:rsid w:val="00A55652"/>
    <w:rsid w:val="00A56336"/>
    <w:rsid w:val="00A56812"/>
    <w:rsid w:val="00A5719B"/>
    <w:rsid w:val="00A61DD0"/>
    <w:rsid w:val="00A66323"/>
    <w:rsid w:val="00A71191"/>
    <w:rsid w:val="00A72655"/>
    <w:rsid w:val="00A72745"/>
    <w:rsid w:val="00A72FA8"/>
    <w:rsid w:val="00A73066"/>
    <w:rsid w:val="00A761A2"/>
    <w:rsid w:val="00A807D6"/>
    <w:rsid w:val="00A82B9E"/>
    <w:rsid w:val="00A8358E"/>
    <w:rsid w:val="00A836A5"/>
    <w:rsid w:val="00A84685"/>
    <w:rsid w:val="00A91494"/>
    <w:rsid w:val="00A917A3"/>
    <w:rsid w:val="00A9458C"/>
    <w:rsid w:val="00A94A1C"/>
    <w:rsid w:val="00A94C6D"/>
    <w:rsid w:val="00A952AF"/>
    <w:rsid w:val="00A963FB"/>
    <w:rsid w:val="00A97384"/>
    <w:rsid w:val="00AA0E8A"/>
    <w:rsid w:val="00AA1D60"/>
    <w:rsid w:val="00AA2CCA"/>
    <w:rsid w:val="00AA38FA"/>
    <w:rsid w:val="00AA4664"/>
    <w:rsid w:val="00AA4BA1"/>
    <w:rsid w:val="00AA56D4"/>
    <w:rsid w:val="00AB35FD"/>
    <w:rsid w:val="00AB556E"/>
    <w:rsid w:val="00AB58BA"/>
    <w:rsid w:val="00AB5BC7"/>
    <w:rsid w:val="00AB6637"/>
    <w:rsid w:val="00AB739C"/>
    <w:rsid w:val="00AC185A"/>
    <w:rsid w:val="00AC2A25"/>
    <w:rsid w:val="00AC5332"/>
    <w:rsid w:val="00AC53C7"/>
    <w:rsid w:val="00AC548C"/>
    <w:rsid w:val="00AC56B6"/>
    <w:rsid w:val="00AC59F4"/>
    <w:rsid w:val="00AC5CD8"/>
    <w:rsid w:val="00AC6373"/>
    <w:rsid w:val="00AC6A06"/>
    <w:rsid w:val="00AD024E"/>
    <w:rsid w:val="00AD0B87"/>
    <w:rsid w:val="00AD3AC1"/>
    <w:rsid w:val="00AD4459"/>
    <w:rsid w:val="00AD58FC"/>
    <w:rsid w:val="00AD6FE9"/>
    <w:rsid w:val="00AE1E4D"/>
    <w:rsid w:val="00AE3145"/>
    <w:rsid w:val="00AE364D"/>
    <w:rsid w:val="00AE3AF2"/>
    <w:rsid w:val="00AE549C"/>
    <w:rsid w:val="00AE571A"/>
    <w:rsid w:val="00AE5A9E"/>
    <w:rsid w:val="00AE6A98"/>
    <w:rsid w:val="00AF143A"/>
    <w:rsid w:val="00AF2EC7"/>
    <w:rsid w:val="00AF313E"/>
    <w:rsid w:val="00AF39A3"/>
    <w:rsid w:val="00AF3ACE"/>
    <w:rsid w:val="00AF4104"/>
    <w:rsid w:val="00AF4402"/>
    <w:rsid w:val="00AF634D"/>
    <w:rsid w:val="00AF6742"/>
    <w:rsid w:val="00AF7A8F"/>
    <w:rsid w:val="00B004AA"/>
    <w:rsid w:val="00B02025"/>
    <w:rsid w:val="00B02089"/>
    <w:rsid w:val="00B02B1B"/>
    <w:rsid w:val="00B038A2"/>
    <w:rsid w:val="00B050D3"/>
    <w:rsid w:val="00B065C8"/>
    <w:rsid w:val="00B1112D"/>
    <w:rsid w:val="00B1299C"/>
    <w:rsid w:val="00B14EDA"/>
    <w:rsid w:val="00B156BE"/>
    <w:rsid w:val="00B15996"/>
    <w:rsid w:val="00B15D9B"/>
    <w:rsid w:val="00B15DA8"/>
    <w:rsid w:val="00B219B0"/>
    <w:rsid w:val="00B227FD"/>
    <w:rsid w:val="00B24678"/>
    <w:rsid w:val="00B30154"/>
    <w:rsid w:val="00B31599"/>
    <w:rsid w:val="00B32D76"/>
    <w:rsid w:val="00B32DE1"/>
    <w:rsid w:val="00B33A26"/>
    <w:rsid w:val="00B33E4B"/>
    <w:rsid w:val="00B344A8"/>
    <w:rsid w:val="00B34B33"/>
    <w:rsid w:val="00B34FEE"/>
    <w:rsid w:val="00B3686B"/>
    <w:rsid w:val="00B36B81"/>
    <w:rsid w:val="00B36C13"/>
    <w:rsid w:val="00B36F0B"/>
    <w:rsid w:val="00B4025E"/>
    <w:rsid w:val="00B4273A"/>
    <w:rsid w:val="00B45389"/>
    <w:rsid w:val="00B478F7"/>
    <w:rsid w:val="00B50386"/>
    <w:rsid w:val="00B506A9"/>
    <w:rsid w:val="00B512F3"/>
    <w:rsid w:val="00B51649"/>
    <w:rsid w:val="00B51B18"/>
    <w:rsid w:val="00B52481"/>
    <w:rsid w:val="00B52EB0"/>
    <w:rsid w:val="00B531C9"/>
    <w:rsid w:val="00B5505D"/>
    <w:rsid w:val="00B55A12"/>
    <w:rsid w:val="00B55B33"/>
    <w:rsid w:val="00B579B9"/>
    <w:rsid w:val="00B60DBA"/>
    <w:rsid w:val="00B61BD7"/>
    <w:rsid w:val="00B62B1F"/>
    <w:rsid w:val="00B62CF0"/>
    <w:rsid w:val="00B64AFF"/>
    <w:rsid w:val="00B66625"/>
    <w:rsid w:val="00B66674"/>
    <w:rsid w:val="00B66A7E"/>
    <w:rsid w:val="00B70375"/>
    <w:rsid w:val="00B70E3F"/>
    <w:rsid w:val="00B70E97"/>
    <w:rsid w:val="00B7188E"/>
    <w:rsid w:val="00B723BE"/>
    <w:rsid w:val="00B723EA"/>
    <w:rsid w:val="00B73A2F"/>
    <w:rsid w:val="00B743D3"/>
    <w:rsid w:val="00B74A09"/>
    <w:rsid w:val="00B752DC"/>
    <w:rsid w:val="00B76215"/>
    <w:rsid w:val="00B76751"/>
    <w:rsid w:val="00B769FC"/>
    <w:rsid w:val="00B77372"/>
    <w:rsid w:val="00B775A3"/>
    <w:rsid w:val="00B77DEB"/>
    <w:rsid w:val="00B80C25"/>
    <w:rsid w:val="00B81CE2"/>
    <w:rsid w:val="00B82409"/>
    <w:rsid w:val="00B8251C"/>
    <w:rsid w:val="00B83220"/>
    <w:rsid w:val="00B832C7"/>
    <w:rsid w:val="00B85691"/>
    <w:rsid w:val="00B8688C"/>
    <w:rsid w:val="00B87457"/>
    <w:rsid w:val="00B90FA1"/>
    <w:rsid w:val="00B91BC6"/>
    <w:rsid w:val="00B934FA"/>
    <w:rsid w:val="00B93EF7"/>
    <w:rsid w:val="00B941F2"/>
    <w:rsid w:val="00B94B2E"/>
    <w:rsid w:val="00B9593E"/>
    <w:rsid w:val="00B95AC3"/>
    <w:rsid w:val="00B9601F"/>
    <w:rsid w:val="00B962A3"/>
    <w:rsid w:val="00B963F0"/>
    <w:rsid w:val="00B96C93"/>
    <w:rsid w:val="00B970D9"/>
    <w:rsid w:val="00BA02E2"/>
    <w:rsid w:val="00BA0A2E"/>
    <w:rsid w:val="00BA0A4F"/>
    <w:rsid w:val="00BA1908"/>
    <w:rsid w:val="00BA2CB1"/>
    <w:rsid w:val="00BA381E"/>
    <w:rsid w:val="00BA3F40"/>
    <w:rsid w:val="00BA4969"/>
    <w:rsid w:val="00BA4B8D"/>
    <w:rsid w:val="00BA53D0"/>
    <w:rsid w:val="00BA74E9"/>
    <w:rsid w:val="00BB1CCB"/>
    <w:rsid w:val="00BB33E1"/>
    <w:rsid w:val="00BB5D8F"/>
    <w:rsid w:val="00BB5F07"/>
    <w:rsid w:val="00BB6670"/>
    <w:rsid w:val="00BB6768"/>
    <w:rsid w:val="00BB7E08"/>
    <w:rsid w:val="00BB7E6A"/>
    <w:rsid w:val="00BC2B9E"/>
    <w:rsid w:val="00BC30DB"/>
    <w:rsid w:val="00BC3239"/>
    <w:rsid w:val="00BC465A"/>
    <w:rsid w:val="00BC5BD1"/>
    <w:rsid w:val="00BC6143"/>
    <w:rsid w:val="00BC7640"/>
    <w:rsid w:val="00BD0BC4"/>
    <w:rsid w:val="00BD3C13"/>
    <w:rsid w:val="00BD422F"/>
    <w:rsid w:val="00BD4E59"/>
    <w:rsid w:val="00BD574E"/>
    <w:rsid w:val="00BD5A0C"/>
    <w:rsid w:val="00BD67A2"/>
    <w:rsid w:val="00BE1626"/>
    <w:rsid w:val="00BE32C6"/>
    <w:rsid w:val="00BE3EE9"/>
    <w:rsid w:val="00BE4F5B"/>
    <w:rsid w:val="00BE562A"/>
    <w:rsid w:val="00BE5FC0"/>
    <w:rsid w:val="00BE6BD9"/>
    <w:rsid w:val="00BE79DB"/>
    <w:rsid w:val="00BF04DC"/>
    <w:rsid w:val="00BF0C92"/>
    <w:rsid w:val="00BF19AB"/>
    <w:rsid w:val="00BF2D7B"/>
    <w:rsid w:val="00BF5789"/>
    <w:rsid w:val="00BF5FA6"/>
    <w:rsid w:val="00BF7636"/>
    <w:rsid w:val="00C0187F"/>
    <w:rsid w:val="00C02518"/>
    <w:rsid w:val="00C0318E"/>
    <w:rsid w:val="00C0370D"/>
    <w:rsid w:val="00C04440"/>
    <w:rsid w:val="00C058CD"/>
    <w:rsid w:val="00C120B5"/>
    <w:rsid w:val="00C124B8"/>
    <w:rsid w:val="00C13590"/>
    <w:rsid w:val="00C1392F"/>
    <w:rsid w:val="00C140C7"/>
    <w:rsid w:val="00C14CC5"/>
    <w:rsid w:val="00C1688A"/>
    <w:rsid w:val="00C17330"/>
    <w:rsid w:val="00C179D1"/>
    <w:rsid w:val="00C17B1D"/>
    <w:rsid w:val="00C20282"/>
    <w:rsid w:val="00C20C96"/>
    <w:rsid w:val="00C20D66"/>
    <w:rsid w:val="00C20EA5"/>
    <w:rsid w:val="00C215D9"/>
    <w:rsid w:val="00C21D3C"/>
    <w:rsid w:val="00C226D8"/>
    <w:rsid w:val="00C2529D"/>
    <w:rsid w:val="00C25520"/>
    <w:rsid w:val="00C264B6"/>
    <w:rsid w:val="00C27321"/>
    <w:rsid w:val="00C27B8D"/>
    <w:rsid w:val="00C30D6A"/>
    <w:rsid w:val="00C31715"/>
    <w:rsid w:val="00C32520"/>
    <w:rsid w:val="00C32DF2"/>
    <w:rsid w:val="00C32E9B"/>
    <w:rsid w:val="00C335E5"/>
    <w:rsid w:val="00C341BE"/>
    <w:rsid w:val="00C34B97"/>
    <w:rsid w:val="00C36626"/>
    <w:rsid w:val="00C37C47"/>
    <w:rsid w:val="00C37D34"/>
    <w:rsid w:val="00C420E2"/>
    <w:rsid w:val="00C43BBD"/>
    <w:rsid w:val="00C44651"/>
    <w:rsid w:val="00C45B86"/>
    <w:rsid w:val="00C461D5"/>
    <w:rsid w:val="00C46CC9"/>
    <w:rsid w:val="00C47281"/>
    <w:rsid w:val="00C47BCB"/>
    <w:rsid w:val="00C51312"/>
    <w:rsid w:val="00C5286F"/>
    <w:rsid w:val="00C53E5E"/>
    <w:rsid w:val="00C54A5E"/>
    <w:rsid w:val="00C5730A"/>
    <w:rsid w:val="00C57AD2"/>
    <w:rsid w:val="00C6019B"/>
    <w:rsid w:val="00C624B8"/>
    <w:rsid w:val="00C64CD2"/>
    <w:rsid w:val="00C64E6B"/>
    <w:rsid w:val="00C65E42"/>
    <w:rsid w:val="00C66135"/>
    <w:rsid w:val="00C66E3B"/>
    <w:rsid w:val="00C7063C"/>
    <w:rsid w:val="00C7194D"/>
    <w:rsid w:val="00C7205A"/>
    <w:rsid w:val="00C73377"/>
    <w:rsid w:val="00C73DBD"/>
    <w:rsid w:val="00C73EF6"/>
    <w:rsid w:val="00C753E5"/>
    <w:rsid w:val="00C757DE"/>
    <w:rsid w:val="00C7682F"/>
    <w:rsid w:val="00C80933"/>
    <w:rsid w:val="00C809B9"/>
    <w:rsid w:val="00C838AC"/>
    <w:rsid w:val="00C85D68"/>
    <w:rsid w:val="00C85DBB"/>
    <w:rsid w:val="00C87A0B"/>
    <w:rsid w:val="00C905BE"/>
    <w:rsid w:val="00C90A58"/>
    <w:rsid w:val="00C91B07"/>
    <w:rsid w:val="00C92A09"/>
    <w:rsid w:val="00C92E31"/>
    <w:rsid w:val="00C93620"/>
    <w:rsid w:val="00C95A7C"/>
    <w:rsid w:val="00C97857"/>
    <w:rsid w:val="00CA0139"/>
    <w:rsid w:val="00CA12B6"/>
    <w:rsid w:val="00CA1492"/>
    <w:rsid w:val="00CA1888"/>
    <w:rsid w:val="00CA1B3A"/>
    <w:rsid w:val="00CA38F2"/>
    <w:rsid w:val="00CA3B72"/>
    <w:rsid w:val="00CA55EE"/>
    <w:rsid w:val="00CA5666"/>
    <w:rsid w:val="00CA69DF"/>
    <w:rsid w:val="00CA7305"/>
    <w:rsid w:val="00CB31F7"/>
    <w:rsid w:val="00CB3B35"/>
    <w:rsid w:val="00CB42F7"/>
    <w:rsid w:val="00CB614F"/>
    <w:rsid w:val="00CC1D1D"/>
    <w:rsid w:val="00CC3FAC"/>
    <w:rsid w:val="00CC4575"/>
    <w:rsid w:val="00CC4D04"/>
    <w:rsid w:val="00CC5422"/>
    <w:rsid w:val="00CC5459"/>
    <w:rsid w:val="00CD04F6"/>
    <w:rsid w:val="00CD1363"/>
    <w:rsid w:val="00CD558E"/>
    <w:rsid w:val="00CD68CD"/>
    <w:rsid w:val="00CD6C96"/>
    <w:rsid w:val="00CE1D3D"/>
    <w:rsid w:val="00CE280A"/>
    <w:rsid w:val="00CE2D20"/>
    <w:rsid w:val="00CE2E6E"/>
    <w:rsid w:val="00CE2F98"/>
    <w:rsid w:val="00CE44D2"/>
    <w:rsid w:val="00CE5FB5"/>
    <w:rsid w:val="00CF1090"/>
    <w:rsid w:val="00CF12B2"/>
    <w:rsid w:val="00CF1B57"/>
    <w:rsid w:val="00CF1CC9"/>
    <w:rsid w:val="00CF264F"/>
    <w:rsid w:val="00CF3D80"/>
    <w:rsid w:val="00CF3FA3"/>
    <w:rsid w:val="00CF4CD4"/>
    <w:rsid w:val="00CF5024"/>
    <w:rsid w:val="00CF598A"/>
    <w:rsid w:val="00CF5A4B"/>
    <w:rsid w:val="00CF6852"/>
    <w:rsid w:val="00CF773A"/>
    <w:rsid w:val="00D00822"/>
    <w:rsid w:val="00D024DE"/>
    <w:rsid w:val="00D028A1"/>
    <w:rsid w:val="00D02948"/>
    <w:rsid w:val="00D031B4"/>
    <w:rsid w:val="00D03CD5"/>
    <w:rsid w:val="00D04260"/>
    <w:rsid w:val="00D044B7"/>
    <w:rsid w:val="00D04804"/>
    <w:rsid w:val="00D10C37"/>
    <w:rsid w:val="00D1181C"/>
    <w:rsid w:val="00D11D66"/>
    <w:rsid w:val="00D11E4E"/>
    <w:rsid w:val="00D13233"/>
    <w:rsid w:val="00D15797"/>
    <w:rsid w:val="00D16757"/>
    <w:rsid w:val="00D17DEC"/>
    <w:rsid w:val="00D202BC"/>
    <w:rsid w:val="00D20AD6"/>
    <w:rsid w:val="00D243E2"/>
    <w:rsid w:val="00D243E4"/>
    <w:rsid w:val="00D24AAD"/>
    <w:rsid w:val="00D24F8F"/>
    <w:rsid w:val="00D253C5"/>
    <w:rsid w:val="00D26AFC"/>
    <w:rsid w:val="00D314B1"/>
    <w:rsid w:val="00D31F1A"/>
    <w:rsid w:val="00D31F31"/>
    <w:rsid w:val="00D3296B"/>
    <w:rsid w:val="00D32A17"/>
    <w:rsid w:val="00D3352E"/>
    <w:rsid w:val="00D33BC2"/>
    <w:rsid w:val="00D369A8"/>
    <w:rsid w:val="00D40DBC"/>
    <w:rsid w:val="00D4251F"/>
    <w:rsid w:val="00D428CA"/>
    <w:rsid w:val="00D4525E"/>
    <w:rsid w:val="00D45F52"/>
    <w:rsid w:val="00D4667B"/>
    <w:rsid w:val="00D51738"/>
    <w:rsid w:val="00D52750"/>
    <w:rsid w:val="00D5769F"/>
    <w:rsid w:val="00D57ACB"/>
    <w:rsid w:val="00D60473"/>
    <w:rsid w:val="00D625FE"/>
    <w:rsid w:val="00D63488"/>
    <w:rsid w:val="00D63985"/>
    <w:rsid w:val="00D646B2"/>
    <w:rsid w:val="00D65964"/>
    <w:rsid w:val="00D66206"/>
    <w:rsid w:val="00D67EB7"/>
    <w:rsid w:val="00D71947"/>
    <w:rsid w:val="00D7264B"/>
    <w:rsid w:val="00D73047"/>
    <w:rsid w:val="00D7327E"/>
    <w:rsid w:val="00D7394E"/>
    <w:rsid w:val="00D76014"/>
    <w:rsid w:val="00D76B30"/>
    <w:rsid w:val="00D80D0E"/>
    <w:rsid w:val="00D81005"/>
    <w:rsid w:val="00D852E3"/>
    <w:rsid w:val="00D875D4"/>
    <w:rsid w:val="00D90070"/>
    <w:rsid w:val="00D927C7"/>
    <w:rsid w:val="00D93094"/>
    <w:rsid w:val="00D94C62"/>
    <w:rsid w:val="00D94DA4"/>
    <w:rsid w:val="00D95103"/>
    <w:rsid w:val="00D95CF6"/>
    <w:rsid w:val="00D96A37"/>
    <w:rsid w:val="00D97012"/>
    <w:rsid w:val="00D97930"/>
    <w:rsid w:val="00DA0000"/>
    <w:rsid w:val="00DA1272"/>
    <w:rsid w:val="00DA23E0"/>
    <w:rsid w:val="00DA3E9D"/>
    <w:rsid w:val="00DA4158"/>
    <w:rsid w:val="00DA4729"/>
    <w:rsid w:val="00DA499F"/>
    <w:rsid w:val="00DA5357"/>
    <w:rsid w:val="00DA562F"/>
    <w:rsid w:val="00DA67D3"/>
    <w:rsid w:val="00DB1AF0"/>
    <w:rsid w:val="00DB240C"/>
    <w:rsid w:val="00DB593D"/>
    <w:rsid w:val="00DB64F2"/>
    <w:rsid w:val="00DC0E2C"/>
    <w:rsid w:val="00DC1B24"/>
    <w:rsid w:val="00DC1E01"/>
    <w:rsid w:val="00DC2FEA"/>
    <w:rsid w:val="00DC434E"/>
    <w:rsid w:val="00DC5BBA"/>
    <w:rsid w:val="00DD0FEB"/>
    <w:rsid w:val="00DD1005"/>
    <w:rsid w:val="00DD1427"/>
    <w:rsid w:val="00DD2A4E"/>
    <w:rsid w:val="00DD46E4"/>
    <w:rsid w:val="00DD5F26"/>
    <w:rsid w:val="00DD601C"/>
    <w:rsid w:val="00DE2589"/>
    <w:rsid w:val="00DE31B7"/>
    <w:rsid w:val="00DE3F77"/>
    <w:rsid w:val="00DE4295"/>
    <w:rsid w:val="00DE783C"/>
    <w:rsid w:val="00DF15FC"/>
    <w:rsid w:val="00DF4E67"/>
    <w:rsid w:val="00DF6E82"/>
    <w:rsid w:val="00DF7094"/>
    <w:rsid w:val="00DF7343"/>
    <w:rsid w:val="00E00250"/>
    <w:rsid w:val="00E0176E"/>
    <w:rsid w:val="00E034BD"/>
    <w:rsid w:val="00E03733"/>
    <w:rsid w:val="00E043E1"/>
    <w:rsid w:val="00E07C58"/>
    <w:rsid w:val="00E07F76"/>
    <w:rsid w:val="00E108FD"/>
    <w:rsid w:val="00E10CA6"/>
    <w:rsid w:val="00E10FB2"/>
    <w:rsid w:val="00E1185C"/>
    <w:rsid w:val="00E12188"/>
    <w:rsid w:val="00E13315"/>
    <w:rsid w:val="00E146E5"/>
    <w:rsid w:val="00E150B0"/>
    <w:rsid w:val="00E15D2B"/>
    <w:rsid w:val="00E16166"/>
    <w:rsid w:val="00E17897"/>
    <w:rsid w:val="00E17EE3"/>
    <w:rsid w:val="00E21678"/>
    <w:rsid w:val="00E23259"/>
    <w:rsid w:val="00E23A34"/>
    <w:rsid w:val="00E23D03"/>
    <w:rsid w:val="00E24A5D"/>
    <w:rsid w:val="00E24D3B"/>
    <w:rsid w:val="00E2746A"/>
    <w:rsid w:val="00E324B6"/>
    <w:rsid w:val="00E33FD6"/>
    <w:rsid w:val="00E34856"/>
    <w:rsid w:val="00E40D6E"/>
    <w:rsid w:val="00E413E3"/>
    <w:rsid w:val="00E41F81"/>
    <w:rsid w:val="00E42A38"/>
    <w:rsid w:val="00E43770"/>
    <w:rsid w:val="00E44E46"/>
    <w:rsid w:val="00E465B2"/>
    <w:rsid w:val="00E46621"/>
    <w:rsid w:val="00E46B09"/>
    <w:rsid w:val="00E47B2B"/>
    <w:rsid w:val="00E47B94"/>
    <w:rsid w:val="00E51569"/>
    <w:rsid w:val="00E525B7"/>
    <w:rsid w:val="00E5450C"/>
    <w:rsid w:val="00E546CC"/>
    <w:rsid w:val="00E54FCD"/>
    <w:rsid w:val="00E56406"/>
    <w:rsid w:val="00E569A6"/>
    <w:rsid w:val="00E56E2B"/>
    <w:rsid w:val="00E60984"/>
    <w:rsid w:val="00E610A6"/>
    <w:rsid w:val="00E62A16"/>
    <w:rsid w:val="00E67456"/>
    <w:rsid w:val="00E679E3"/>
    <w:rsid w:val="00E70049"/>
    <w:rsid w:val="00E702F6"/>
    <w:rsid w:val="00E73A0B"/>
    <w:rsid w:val="00E73C56"/>
    <w:rsid w:val="00E755A1"/>
    <w:rsid w:val="00E76D61"/>
    <w:rsid w:val="00E8056B"/>
    <w:rsid w:val="00E8128E"/>
    <w:rsid w:val="00E818CA"/>
    <w:rsid w:val="00E82C53"/>
    <w:rsid w:val="00E832E3"/>
    <w:rsid w:val="00E833F4"/>
    <w:rsid w:val="00E83A8D"/>
    <w:rsid w:val="00E86185"/>
    <w:rsid w:val="00E92D5B"/>
    <w:rsid w:val="00E92FA2"/>
    <w:rsid w:val="00E93C80"/>
    <w:rsid w:val="00E9428B"/>
    <w:rsid w:val="00E9589C"/>
    <w:rsid w:val="00E9783D"/>
    <w:rsid w:val="00EA3D3B"/>
    <w:rsid w:val="00EA5A12"/>
    <w:rsid w:val="00EA5D5D"/>
    <w:rsid w:val="00EA793D"/>
    <w:rsid w:val="00EA7AC6"/>
    <w:rsid w:val="00EA7E52"/>
    <w:rsid w:val="00EB017B"/>
    <w:rsid w:val="00EB0A23"/>
    <w:rsid w:val="00EB0B48"/>
    <w:rsid w:val="00EB0B94"/>
    <w:rsid w:val="00EB4BEC"/>
    <w:rsid w:val="00EB4FF6"/>
    <w:rsid w:val="00EB74B5"/>
    <w:rsid w:val="00EC062C"/>
    <w:rsid w:val="00EC2174"/>
    <w:rsid w:val="00EC2B48"/>
    <w:rsid w:val="00EC48B2"/>
    <w:rsid w:val="00EC6E97"/>
    <w:rsid w:val="00ED00E9"/>
    <w:rsid w:val="00ED0187"/>
    <w:rsid w:val="00ED0B5C"/>
    <w:rsid w:val="00ED2DB3"/>
    <w:rsid w:val="00ED3D12"/>
    <w:rsid w:val="00ED501E"/>
    <w:rsid w:val="00ED5DCB"/>
    <w:rsid w:val="00ED6687"/>
    <w:rsid w:val="00ED6D2E"/>
    <w:rsid w:val="00ED6E22"/>
    <w:rsid w:val="00EE1198"/>
    <w:rsid w:val="00EE2215"/>
    <w:rsid w:val="00EE33A7"/>
    <w:rsid w:val="00EE3648"/>
    <w:rsid w:val="00EE39EC"/>
    <w:rsid w:val="00EE58B2"/>
    <w:rsid w:val="00EF0AA7"/>
    <w:rsid w:val="00EF148F"/>
    <w:rsid w:val="00EF3038"/>
    <w:rsid w:val="00EF4EB5"/>
    <w:rsid w:val="00EF6C52"/>
    <w:rsid w:val="00F00476"/>
    <w:rsid w:val="00F00DE8"/>
    <w:rsid w:val="00F00EA6"/>
    <w:rsid w:val="00F012C2"/>
    <w:rsid w:val="00F02276"/>
    <w:rsid w:val="00F033BD"/>
    <w:rsid w:val="00F037DD"/>
    <w:rsid w:val="00F04A26"/>
    <w:rsid w:val="00F04D87"/>
    <w:rsid w:val="00F05687"/>
    <w:rsid w:val="00F07809"/>
    <w:rsid w:val="00F104CB"/>
    <w:rsid w:val="00F10F76"/>
    <w:rsid w:val="00F12977"/>
    <w:rsid w:val="00F12E7C"/>
    <w:rsid w:val="00F131B6"/>
    <w:rsid w:val="00F1776C"/>
    <w:rsid w:val="00F21D50"/>
    <w:rsid w:val="00F2377E"/>
    <w:rsid w:val="00F24BF7"/>
    <w:rsid w:val="00F253EC"/>
    <w:rsid w:val="00F2641F"/>
    <w:rsid w:val="00F265E8"/>
    <w:rsid w:val="00F27C83"/>
    <w:rsid w:val="00F304B3"/>
    <w:rsid w:val="00F30514"/>
    <w:rsid w:val="00F30A69"/>
    <w:rsid w:val="00F31BC6"/>
    <w:rsid w:val="00F32394"/>
    <w:rsid w:val="00F33B87"/>
    <w:rsid w:val="00F36771"/>
    <w:rsid w:val="00F374F7"/>
    <w:rsid w:val="00F418FF"/>
    <w:rsid w:val="00F44894"/>
    <w:rsid w:val="00F44A4E"/>
    <w:rsid w:val="00F4521C"/>
    <w:rsid w:val="00F47AB9"/>
    <w:rsid w:val="00F5045B"/>
    <w:rsid w:val="00F507B3"/>
    <w:rsid w:val="00F51193"/>
    <w:rsid w:val="00F5131A"/>
    <w:rsid w:val="00F516D8"/>
    <w:rsid w:val="00F5535E"/>
    <w:rsid w:val="00F56A01"/>
    <w:rsid w:val="00F57B02"/>
    <w:rsid w:val="00F604E7"/>
    <w:rsid w:val="00F6398E"/>
    <w:rsid w:val="00F65629"/>
    <w:rsid w:val="00F72990"/>
    <w:rsid w:val="00F73CA1"/>
    <w:rsid w:val="00F7453D"/>
    <w:rsid w:val="00F74544"/>
    <w:rsid w:val="00F74896"/>
    <w:rsid w:val="00F74ECB"/>
    <w:rsid w:val="00F76923"/>
    <w:rsid w:val="00F8000A"/>
    <w:rsid w:val="00F8194F"/>
    <w:rsid w:val="00F81EF5"/>
    <w:rsid w:val="00F82D75"/>
    <w:rsid w:val="00F83486"/>
    <w:rsid w:val="00F83A1E"/>
    <w:rsid w:val="00F85AFC"/>
    <w:rsid w:val="00F8633C"/>
    <w:rsid w:val="00F86FF4"/>
    <w:rsid w:val="00F87A87"/>
    <w:rsid w:val="00F90686"/>
    <w:rsid w:val="00F9194F"/>
    <w:rsid w:val="00F93CC3"/>
    <w:rsid w:val="00F93E67"/>
    <w:rsid w:val="00F95C52"/>
    <w:rsid w:val="00F963F6"/>
    <w:rsid w:val="00F96EE1"/>
    <w:rsid w:val="00FA2FB6"/>
    <w:rsid w:val="00FA30EA"/>
    <w:rsid w:val="00FA3615"/>
    <w:rsid w:val="00FA4ACF"/>
    <w:rsid w:val="00FA622D"/>
    <w:rsid w:val="00FA69BE"/>
    <w:rsid w:val="00FA6E0B"/>
    <w:rsid w:val="00FB049D"/>
    <w:rsid w:val="00FB0E4D"/>
    <w:rsid w:val="00FB1465"/>
    <w:rsid w:val="00FB1C1E"/>
    <w:rsid w:val="00FB21C4"/>
    <w:rsid w:val="00FB36C7"/>
    <w:rsid w:val="00FB400A"/>
    <w:rsid w:val="00FB44B9"/>
    <w:rsid w:val="00FB502D"/>
    <w:rsid w:val="00FB55F0"/>
    <w:rsid w:val="00FB59B9"/>
    <w:rsid w:val="00FB5AF1"/>
    <w:rsid w:val="00FC018F"/>
    <w:rsid w:val="00FC14A5"/>
    <w:rsid w:val="00FC2084"/>
    <w:rsid w:val="00FC2452"/>
    <w:rsid w:val="00FC271C"/>
    <w:rsid w:val="00FC29B5"/>
    <w:rsid w:val="00FC392F"/>
    <w:rsid w:val="00FC5576"/>
    <w:rsid w:val="00FC6188"/>
    <w:rsid w:val="00FC6A7C"/>
    <w:rsid w:val="00FD000D"/>
    <w:rsid w:val="00FD09C5"/>
    <w:rsid w:val="00FD0ACD"/>
    <w:rsid w:val="00FD0C90"/>
    <w:rsid w:val="00FD168B"/>
    <w:rsid w:val="00FD47DA"/>
    <w:rsid w:val="00FE1839"/>
    <w:rsid w:val="00FE1B72"/>
    <w:rsid w:val="00FE29E3"/>
    <w:rsid w:val="00FE2CC0"/>
    <w:rsid w:val="00FE43C1"/>
    <w:rsid w:val="00FE4B8F"/>
    <w:rsid w:val="00FE6D72"/>
    <w:rsid w:val="00FE74A4"/>
    <w:rsid w:val="00FE754F"/>
    <w:rsid w:val="00FE7F43"/>
    <w:rsid w:val="00FF08E2"/>
    <w:rsid w:val="00FF09D9"/>
    <w:rsid w:val="00FF25F7"/>
    <w:rsid w:val="00FF3AA5"/>
    <w:rsid w:val="00FF3DB6"/>
    <w:rsid w:val="00FF5BE6"/>
    <w:rsid w:val="00FF5FFE"/>
    <w:rsid w:val="00FF67D8"/>
    <w:rsid w:val="00FF7682"/>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4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FA69BE"/>
    <w:pPr>
      <w:spacing w:before="100" w:beforeAutospacing="1" w:after="100" w:afterAutospacing="1"/>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FA69BE"/>
    <w:rPr>
      <w:b/>
      <w:bCs/>
    </w:rPr>
  </w:style>
</w:styles>
</file>

<file path=word/webSettings.xml><?xml version="1.0" encoding="utf-8"?>
<w:webSettings xmlns:r="http://schemas.openxmlformats.org/officeDocument/2006/relationships" xmlns:w="http://schemas.openxmlformats.org/wordprocessingml/2006/main">
  <w:divs>
    <w:div w:id="1461454504">
      <w:bodyDiv w:val="1"/>
      <w:marLeft w:val="0"/>
      <w:marRight w:val="0"/>
      <w:marTop w:val="0"/>
      <w:marBottom w:val="0"/>
      <w:divBdr>
        <w:top w:val="none" w:sz="0" w:space="0" w:color="auto"/>
        <w:left w:val="none" w:sz="0" w:space="0" w:color="auto"/>
        <w:bottom w:val="none" w:sz="0" w:space="0" w:color="auto"/>
        <w:right w:val="none" w:sz="0" w:space="0" w:color="auto"/>
      </w:divBdr>
      <w:divsChild>
        <w:div w:id="2586627">
          <w:marLeft w:val="0"/>
          <w:marRight w:val="0"/>
          <w:marTop w:val="0"/>
          <w:marBottom w:val="0"/>
          <w:divBdr>
            <w:top w:val="none" w:sz="0" w:space="0" w:color="auto"/>
            <w:left w:val="none" w:sz="0" w:space="0" w:color="auto"/>
            <w:bottom w:val="none" w:sz="0" w:space="0" w:color="auto"/>
            <w:right w:val="none" w:sz="0" w:space="0" w:color="auto"/>
          </w:divBdr>
        </w:div>
        <w:div w:id="991787644">
          <w:marLeft w:val="0"/>
          <w:marRight w:val="0"/>
          <w:marTop w:val="0"/>
          <w:marBottom w:val="0"/>
          <w:divBdr>
            <w:top w:val="none" w:sz="0" w:space="0" w:color="auto"/>
            <w:left w:val="none" w:sz="0" w:space="0" w:color="auto"/>
            <w:bottom w:val="none" w:sz="0" w:space="0" w:color="auto"/>
            <w:right w:val="none" w:sz="0" w:space="0" w:color="auto"/>
          </w:divBdr>
        </w:div>
        <w:div w:id="99567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25</Pages>
  <Words>7683</Words>
  <Characters>43799</Characters>
  <Application>Microsoft Office Word</Application>
  <DocSecurity>0</DocSecurity>
  <Lines>364</Lines>
  <Paragraphs>102</Paragraphs>
  <ScaleCrop>false</ScaleCrop>
  <Company/>
  <LinksUpToDate>false</LinksUpToDate>
  <CharactersWithSpaces>51380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alina.aganovic</dc:creator>
  <cp:lastModifiedBy>alina.aganovic</cp:lastModifiedBy>
  <cp:revision>2</cp:revision>
  <dcterms:created xsi:type="dcterms:W3CDTF">2021-09-30T10:46:00Z</dcterms:created>
  <dcterms:modified xsi:type="dcterms:W3CDTF">2021-09-30T11:07:00Z</dcterms:modified>
</cp:coreProperties>
</file>